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41CF" w14:textId="77777777" w:rsidR="0076331F" w:rsidRPr="00AB4BE3" w:rsidRDefault="0074401E" w:rsidP="00163AB0">
      <w:pPr>
        <w:spacing w:line="360" w:lineRule="exact"/>
        <w:jc w:val="center"/>
        <w:rPr>
          <w:b/>
          <w:bCs/>
          <w:lang w:val="nl-NL"/>
        </w:rPr>
      </w:pPr>
      <w:r w:rsidRPr="00AB4BE3">
        <w:rPr>
          <w:b/>
          <w:bCs/>
          <w:lang w:val="nl-NL"/>
        </w:rPr>
        <w:t xml:space="preserve">GIỚI THIỆU </w:t>
      </w:r>
      <w:r w:rsidR="0076331F" w:rsidRPr="00AB4BE3">
        <w:rPr>
          <w:b/>
          <w:bCs/>
          <w:lang w:val="nl-NL"/>
        </w:rPr>
        <w:t xml:space="preserve">LUẬT ĐẦU TƯ </w:t>
      </w:r>
      <w:r w:rsidRPr="00AB4BE3">
        <w:rPr>
          <w:b/>
          <w:bCs/>
          <w:lang w:val="nl-NL"/>
        </w:rPr>
        <w:t>SỐ 6</w:t>
      </w:r>
      <w:r w:rsidR="00DE0A19" w:rsidRPr="00AB4BE3">
        <w:rPr>
          <w:b/>
          <w:bCs/>
          <w:lang w:val="nl-NL"/>
        </w:rPr>
        <w:t>1</w:t>
      </w:r>
      <w:r w:rsidRPr="00AB4BE3">
        <w:rPr>
          <w:b/>
          <w:bCs/>
          <w:lang w:val="nl-NL"/>
        </w:rPr>
        <w:t>/20</w:t>
      </w:r>
      <w:r w:rsidR="00DE0A19" w:rsidRPr="00AB4BE3">
        <w:rPr>
          <w:b/>
          <w:bCs/>
          <w:lang w:val="nl-NL"/>
        </w:rPr>
        <w:t>20</w:t>
      </w:r>
      <w:r w:rsidRPr="00AB4BE3">
        <w:rPr>
          <w:b/>
          <w:bCs/>
          <w:lang w:val="nl-NL"/>
        </w:rPr>
        <w:t>/QH1</w:t>
      </w:r>
      <w:r w:rsidR="00DE0A19" w:rsidRPr="00AB4BE3">
        <w:rPr>
          <w:b/>
          <w:bCs/>
          <w:lang w:val="nl-NL"/>
        </w:rPr>
        <w:t>4</w:t>
      </w:r>
    </w:p>
    <w:p w14:paraId="527F41D0" w14:textId="77777777" w:rsidR="0074401E" w:rsidRPr="00AB4BE3" w:rsidRDefault="0074401E" w:rsidP="00163AB0">
      <w:pPr>
        <w:spacing w:line="360" w:lineRule="exact"/>
        <w:jc w:val="center"/>
        <w:rPr>
          <w:b/>
          <w:bCs/>
          <w:lang w:val="nl-NL"/>
        </w:rPr>
      </w:pPr>
    </w:p>
    <w:p w14:paraId="527F41D1" w14:textId="77777777" w:rsidR="00853BE8" w:rsidRPr="00AB4BE3" w:rsidRDefault="00853BE8" w:rsidP="00EF3D30">
      <w:pPr>
        <w:spacing w:before="120" w:after="120" w:line="340" w:lineRule="exact"/>
        <w:ind w:firstLine="567"/>
        <w:jc w:val="both"/>
        <w:rPr>
          <w:b/>
          <w:sz w:val="24"/>
          <w:szCs w:val="24"/>
          <w:lang w:val="nl-NL"/>
        </w:rPr>
      </w:pPr>
      <w:r w:rsidRPr="00AB4BE3">
        <w:rPr>
          <w:b/>
          <w:sz w:val="24"/>
          <w:szCs w:val="24"/>
          <w:lang w:val="nl-NL"/>
        </w:rPr>
        <w:t>I. MỤC TIÊU, QUAN ĐIỂM SỬA ĐỔI LUẬT</w:t>
      </w:r>
    </w:p>
    <w:p w14:paraId="527F41D2" w14:textId="77777777" w:rsidR="00C420A8" w:rsidRPr="00AB4BE3" w:rsidRDefault="00C420A8" w:rsidP="00C420A8">
      <w:pPr>
        <w:spacing w:before="120" w:after="120" w:line="340" w:lineRule="exact"/>
        <w:ind w:firstLine="567"/>
        <w:jc w:val="both"/>
        <w:rPr>
          <w:lang w:val="nl-NL"/>
        </w:rPr>
      </w:pPr>
      <w:r w:rsidRPr="00AB4BE3">
        <w:rPr>
          <w:lang w:val="nl-NL"/>
        </w:rPr>
        <w:t xml:space="preserve">Mục tiêu, quan điểm tổng quát của Luật này là nhằm thể chế hóa các Nghị quyết của Đảng về hoàn thiện thể chế kinh tế thị trường định hướng xã hội chủ nghĩa, phát triển kinh tế tư nhân và hoàn thiện thể chế, chính sách, nâng cao chất lượng, hiệu quả hợp tác đầu tư nước ngoài đến năm 2030.  </w:t>
      </w:r>
    </w:p>
    <w:p w14:paraId="527F41D3" w14:textId="77777777" w:rsidR="00C420A8" w:rsidRPr="00AB4BE3" w:rsidRDefault="00C420A8" w:rsidP="00C420A8">
      <w:pPr>
        <w:spacing w:before="120" w:after="120" w:line="340" w:lineRule="exact"/>
        <w:ind w:firstLine="567"/>
        <w:jc w:val="both"/>
        <w:rPr>
          <w:lang w:val="nl-NL"/>
        </w:rPr>
      </w:pPr>
      <w:r w:rsidRPr="00AB4BE3">
        <w:rPr>
          <w:lang w:val="nl-NL"/>
        </w:rPr>
        <w:t>Những mục tiêu cụ thể Luật này gồm:</w:t>
      </w:r>
    </w:p>
    <w:p w14:paraId="527F41D4" w14:textId="77777777" w:rsidR="00C420A8" w:rsidRPr="00AB4BE3" w:rsidRDefault="00C420A8" w:rsidP="00C420A8">
      <w:pPr>
        <w:spacing w:before="120" w:after="120" w:line="340" w:lineRule="exact"/>
        <w:ind w:firstLine="567"/>
        <w:jc w:val="both"/>
        <w:rPr>
          <w:lang w:val="nl-NL"/>
        </w:rPr>
      </w:pPr>
      <w:r w:rsidRPr="00AB4BE3">
        <w:rPr>
          <w:i/>
          <w:lang w:val="nl-NL"/>
        </w:rPr>
        <w:t>Một là,</w:t>
      </w:r>
      <w:r w:rsidRPr="00AB4BE3">
        <w:rPr>
          <w:lang w:val="nl-NL"/>
        </w:rPr>
        <w:t xml:space="preserve"> nâng cao chất lượng, hiệu quả thu hút nguồn lực đầu tư trong nước và đầu tư nước ngoài phù hợp với quy hoạch, định hướng phát triển ngành, lĩnh vực, địa bàn trên cơ sở bảo đảm an ninh, quốc phòng, phát triển bền vững và bảo vệ môi trường. </w:t>
      </w:r>
    </w:p>
    <w:p w14:paraId="527F41D5" w14:textId="77777777" w:rsidR="00C420A8" w:rsidRPr="00AB4BE3" w:rsidRDefault="00C420A8" w:rsidP="00C420A8">
      <w:pPr>
        <w:spacing w:before="120" w:after="120" w:line="340" w:lineRule="exact"/>
        <w:ind w:firstLine="567"/>
        <w:jc w:val="both"/>
        <w:rPr>
          <w:lang w:val="nl-NL"/>
        </w:rPr>
      </w:pPr>
      <w:r w:rsidRPr="00AB4BE3">
        <w:rPr>
          <w:i/>
          <w:lang w:val="nl-NL"/>
        </w:rPr>
        <w:t>Hai là,</w:t>
      </w:r>
      <w:r w:rsidRPr="00AB4BE3">
        <w:rPr>
          <w:lang w:val="nl-NL"/>
        </w:rPr>
        <w:t xml:space="preserve"> hoàn thiện các quy định về ngành, nghề đầu tư kinh doanh có điều kiện và điều kiện đầu tư kinh doanh, đồng thời cắt giảm một số ngành, nghề không cần thiết, bất hợp lý nhằm tiếp tục bảo đảm thực hiện đầy đủ, nhất quán quyền tự do kinh doanh của người dân, doanh nghiệp trong những ngành, nghề mà Luật không cấm hoặc quy định phải có điều kiện. </w:t>
      </w:r>
    </w:p>
    <w:p w14:paraId="527F41D6" w14:textId="77777777" w:rsidR="00C420A8" w:rsidRPr="00AB4BE3" w:rsidRDefault="00C420A8" w:rsidP="00C420A8">
      <w:pPr>
        <w:spacing w:before="120" w:after="120" w:line="340" w:lineRule="exact"/>
        <w:ind w:firstLine="567"/>
        <w:jc w:val="both"/>
        <w:rPr>
          <w:lang w:val="nl-NL"/>
        </w:rPr>
      </w:pPr>
      <w:r w:rsidRPr="00AB4BE3">
        <w:rPr>
          <w:i/>
          <w:lang w:val="nl-NL"/>
        </w:rPr>
        <w:t>Ba là,</w:t>
      </w:r>
      <w:r w:rsidRPr="00AB4BE3">
        <w:rPr>
          <w:lang w:val="nl-NL"/>
        </w:rPr>
        <w:t xml:space="preserve"> tạo điều kiện thuận lợi hơn nữa cho hoạt động đăng ký đầu tư; cắt giảm chi phí và thủ tục hành chính trong hoạt động đầu tư, kinh doanh. Hoàn thiện cơ chế phân cấp quản lý giữa các cơ quan trung ương và cơ quan địa phương trên cơ sở đảm bảo hiệu lực, hiệu quả công tác quản lý nhà nước đối với hoạt động đầu tư, kinh doanh.</w:t>
      </w:r>
    </w:p>
    <w:p w14:paraId="527F41D7" w14:textId="77777777" w:rsidR="00853BE8" w:rsidRPr="00AB4BE3" w:rsidRDefault="00853BE8" w:rsidP="00D17D46">
      <w:pPr>
        <w:spacing w:before="120" w:after="120" w:line="340" w:lineRule="exact"/>
        <w:ind w:firstLine="567"/>
        <w:jc w:val="both"/>
        <w:rPr>
          <w:b/>
          <w:sz w:val="24"/>
          <w:szCs w:val="24"/>
          <w:lang w:val="nl-NL"/>
        </w:rPr>
      </w:pPr>
      <w:r w:rsidRPr="00AB4BE3">
        <w:rPr>
          <w:b/>
          <w:sz w:val="24"/>
          <w:szCs w:val="24"/>
          <w:lang w:val="nl-NL"/>
        </w:rPr>
        <w:t xml:space="preserve">II. </w:t>
      </w:r>
      <w:r w:rsidR="00AB10DD" w:rsidRPr="00AB4BE3">
        <w:rPr>
          <w:b/>
          <w:sz w:val="24"/>
          <w:szCs w:val="24"/>
          <w:lang w:val="nl-NL"/>
        </w:rPr>
        <w:t>NHỮNG NỘI DUNG CHỦ YẾU CỦA LUẬT</w:t>
      </w:r>
    </w:p>
    <w:p w14:paraId="527F41D8" w14:textId="77777777" w:rsidR="00720BF0" w:rsidRPr="00EA3E34" w:rsidRDefault="006E6E0B" w:rsidP="00D17D46">
      <w:pPr>
        <w:spacing w:before="120" w:after="120" w:line="340" w:lineRule="exact"/>
        <w:ind w:firstLine="567"/>
        <w:jc w:val="both"/>
        <w:rPr>
          <w:spacing w:val="-6"/>
          <w:lang w:val="nl-NL"/>
        </w:rPr>
      </w:pPr>
      <w:r w:rsidRPr="00EA3E34">
        <w:rPr>
          <w:spacing w:val="-6"/>
          <w:lang w:val="nl-NL"/>
        </w:rPr>
        <w:t>Luật</w:t>
      </w:r>
      <w:r w:rsidR="005B1ECC" w:rsidRPr="00EA3E34">
        <w:rPr>
          <w:spacing w:val="-6"/>
          <w:lang w:val="nl-NL"/>
        </w:rPr>
        <w:t xml:space="preserve"> </w:t>
      </w:r>
      <w:r w:rsidR="00FF4142" w:rsidRPr="00EA3E34">
        <w:rPr>
          <w:spacing w:val="-6"/>
          <w:lang w:val="nl-NL"/>
        </w:rPr>
        <w:t xml:space="preserve">này </w:t>
      </w:r>
      <w:r w:rsidRPr="00EA3E34">
        <w:rPr>
          <w:spacing w:val="-6"/>
          <w:lang w:val="nl-NL"/>
        </w:rPr>
        <w:t xml:space="preserve">có 07 </w:t>
      </w:r>
      <w:r w:rsidR="00240FE1" w:rsidRPr="00EA3E34">
        <w:rPr>
          <w:spacing w:val="-6"/>
          <w:lang w:val="nl-NL"/>
        </w:rPr>
        <w:t>C</w:t>
      </w:r>
      <w:r w:rsidRPr="00EA3E34">
        <w:rPr>
          <w:spacing w:val="-6"/>
          <w:lang w:val="nl-NL"/>
        </w:rPr>
        <w:t xml:space="preserve">hương, </w:t>
      </w:r>
      <w:r w:rsidR="005B1ECC" w:rsidRPr="00EA3E34">
        <w:rPr>
          <w:spacing w:val="-6"/>
          <w:lang w:val="nl-NL"/>
        </w:rPr>
        <w:t>7</w:t>
      </w:r>
      <w:r w:rsidR="00DE0A19" w:rsidRPr="00EA3E34">
        <w:rPr>
          <w:spacing w:val="-6"/>
          <w:lang w:val="nl-NL"/>
        </w:rPr>
        <w:t>7</w:t>
      </w:r>
      <w:r w:rsidR="00B8595F" w:rsidRPr="00EA3E34">
        <w:rPr>
          <w:spacing w:val="-6"/>
          <w:lang w:val="nl-NL"/>
        </w:rPr>
        <w:t xml:space="preserve"> Đ</w:t>
      </w:r>
      <w:r w:rsidRPr="00EA3E34">
        <w:rPr>
          <w:spacing w:val="-6"/>
          <w:lang w:val="nl-NL"/>
        </w:rPr>
        <w:t>iều</w:t>
      </w:r>
      <w:r w:rsidR="00CA6F0C" w:rsidRPr="00EA3E34">
        <w:rPr>
          <w:spacing w:val="-6"/>
          <w:lang w:val="nl-NL"/>
        </w:rPr>
        <w:t xml:space="preserve"> và 4 P</w:t>
      </w:r>
      <w:r w:rsidR="00DE0A19" w:rsidRPr="00EA3E34">
        <w:rPr>
          <w:spacing w:val="-6"/>
          <w:lang w:val="nl-NL"/>
        </w:rPr>
        <w:t>hụ lục</w:t>
      </w:r>
      <w:r w:rsidR="00720BF0" w:rsidRPr="00EA3E34">
        <w:rPr>
          <w:spacing w:val="-6"/>
          <w:lang w:val="nl-NL"/>
        </w:rPr>
        <w:t xml:space="preserve">, gồm những nội dung </w:t>
      </w:r>
      <w:r w:rsidR="001D688C" w:rsidRPr="00EA3E34">
        <w:rPr>
          <w:spacing w:val="-6"/>
          <w:lang w:val="nl-NL"/>
        </w:rPr>
        <w:t xml:space="preserve">chủ yếu </w:t>
      </w:r>
      <w:r w:rsidR="00720BF0" w:rsidRPr="00EA3E34">
        <w:rPr>
          <w:spacing w:val="-6"/>
          <w:lang w:val="nl-NL"/>
        </w:rPr>
        <w:t>sau:</w:t>
      </w:r>
      <w:r w:rsidRPr="00EA3E34">
        <w:rPr>
          <w:spacing w:val="-6"/>
          <w:lang w:val="nl-NL"/>
        </w:rPr>
        <w:t xml:space="preserve"> </w:t>
      </w:r>
    </w:p>
    <w:p w14:paraId="527F41D9" w14:textId="77777777" w:rsidR="00153122" w:rsidRPr="00EA3E34" w:rsidRDefault="002E0CFF" w:rsidP="00D17D46">
      <w:pPr>
        <w:spacing w:before="120" w:after="120" w:line="340" w:lineRule="exact"/>
        <w:ind w:firstLine="567"/>
        <w:jc w:val="both"/>
        <w:rPr>
          <w:rFonts w:ascii="Times New Roman Bold" w:hAnsi="Times New Roman Bold"/>
          <w:b/>
          <w:spacing w:val="-2"/>
          <w:lang w:val="nl-NL"/>
        </w:rPr>
      </w:pPr>
      <w:r w:rsidRPr="00EA3E34">
        <w:rPr>
          <w:rFonts w:ascii="Times New Roman Bold" w:hAnsi="Times New Roman Bold"/>
          <w:b/>
          <w:spacing w:val="-2"/>
          <w:lang w:val="nl-NL"/>
        </w:rPr>
        <w:t>1. Về nguyên tắc áp dụng Luật</w:t>
      </w:r>
      <w:r w:rsidR="00391B9F" w:rsidRPr="00EA3E34">
        <w:rPr>
          <w:rFonts w:ascii="Times New Roman Bold" w:hAnsi="Times New Roman Bold"/>
          <w:b/>
          <w:spacing w:val="-2"/>
          <w:lang w:val="nl-NL"/>
        </w:rPr>
        <w:t xml:space="preserve"> Đầu tư và các Luật có liên quan</w:t>
      </w:r>
      <w:r w:rsidR="002406EE" w:rsidRPr="00EA3E34">
        <w:rPr>
          <w:rFonts w:ascii="Times New Roman Bold" w:hAnsi="Times New Roman Bold"/>
          <w:b/>
          <w:spacing w:val="-2"/>
          <w:lang w:val="nl-NL"/>
        </w:rPr>
        <w:t xml:space="preserve"> (Điều 4)</w:t>
      </w:r>
      <w:r w:rsidR="00153122" w:rsidRPr="00EA3E34">
        <w:rPr>
          <w:rFonts w:ascii="Times New Roman Bold" w:hAnsi="Times New Roman Bold"/>
          <w:b/>
          <w:spacing w:val="-2"/>
          <w:lang w:val="nl-NL"/>
        </w:rPr>
        <w:t>:</w:t>
      </w:r>
    </w:p>
    <w:p w14:paraId="527F41DA" w14:textId="77777777" w:rsidR="002E0CFF" w:rsidRPr="00AB4BE3" w:rsidRDefault="00153122" w:rsidP="00D17D46">
      <w:pPr>
        <w:spacing w:before="120" w:after="120" w:line="340" w:lineRule="exact"/>
        <w:ind w:firstLine="567"/>
        <w:jc w:val="both"/>
        <w:rPr>
          <w:lang w:val="nl-NL"/>
        </w:rPr>
      </w:pPr>
      <w:r w:rsidRPr="00AB4BE3">
        <w:rPr>
          <w:lang w:val="nl-NL"/>
        </w:rPr>
        <w:t>Nhằm</w:t>
      </w:r>
      <w:r w:rsidRPr="00AB4BE3">
        <w:rPr>
          <w:b/>
          <w:lang w:val="nl-NL"/>
        </w:rPr>
        <w:t xml:space="preserve"> </w:t>
      </w:r>
      <w:r w:rsidR="002E0CFF" w:rsidRPr="00AB4BE3">
        <w:rPr>
          <w:lang w:val="nl-NL"/>
        </w:rPr>
        <w:t>bảo đảm tính thống nhất, đồng bộ của hệ thống pháp luật</w:t>
      </w:r>
      <w:r w:rsidR="000753E4" w:rsidRPr="00AB4BE3">
        <w:rPr>
          <w:lang w:val="nl-NL"/>
        </w:rPr>
        <w:t>, khắc phục</w:t>
      </w:r>
      <w:r w:rsidR="00CD61F8" w:rsidRPr="00AB4BE3">
        <w:rPr>
          <w:lang w:val="nl-NL"/>
        </w:rPr>
        <w:t xml:space="preserve"> </w:t>
      </w:r>
      <w:r w:rsidR="00F02CD9" w:rsidRPr="00AB4BE3">
        <w:rPr>
          <w:lang w:val="nl-NL"/>
        </w:rPr>
        <w:t xml:space="preserve">những </w:t>
      </w:r>
      <w:r w:rsidR="00E65E78" w:rsidRPr="00AB4BE3">
        <w:rPr>
          <w:lang w:val="nl-NL"/>
        </w:rPr>
        <w:t xml:space="preserve">bất cập, </w:t>
      </w:r>
      <w:r w:rsidR="00CD61F8" w:rsidRPr="00AB4BE3">
        <w:rPr>
          <w:lang w:val="nl-NL"/>
        </w:rPr>
        <w:t>mâu thuẫn</w:t>
      </w:r>
      <w:r w:rsidR="00A00DBF" w:rsidRPr="00AB4BE3">
        <w:rPr>
          <w:lang w:val="nl-NL"/>
        </w:rPr>
        <w:t>,</w:t>
      </w:r>
      <w:r w:rsidR="00E65E78" w:rsidRPr="00AB4BE3">
        <w:rPr>
          <w:lang w:val="nl-NL"/>
        </w:rPr>
        <w:t xml:space="preserve"> chồng chéo </w:t>
      </w:r>
      <w:r w:rsidR="00CD61F8" w:rsidRPr="00AB4BE3">
        <w:rPr>
          <w:lang w:val="nl-NL"/>
        </w:rPr>
        <w:t>giữa các Luật</w:t>
      </w:r>
      <w:r w:rsidRPr="00AB4BE3">
        <w:rPr>
          <w:lang w:val="nl-NL"/>
        </w:rPr>
        <w:t xml:space="preserve"> liên quan đến đầu tư kinh doanh</w:t>
      </w:r>
      <w:r w:rsidR="002406EE" w:rsidRPr="00AB4BE3">
        <w:rPr>
          <w:lang w:val="nl-NL"/>
        </w:rPr>
        <w:t>, Luật này sửa đổi, bổ sung một số quy định sau</w:t>
      </w:r>
      <w:r w:rsidR="002E0CFF" w:rsidRPr="00AB4BE3">
        <w:rPr>
          <w:lang w:val="nl-NL"/>
        </w:rPr>
        <w:t>:</w:t>
      </w:r>
    </w:p>
    <w:p w14:paraId="527F41DB" w14:textId="77777777" w:rsidR="00524D73" w:rsidRPr="00AB4BE3" w:rsidRDefault="00CB28E4" w:rsidP="00D17D46">
      <w:pPr>
        <w:spacing w:before="120" w:after="120" w:line="340" w:lineRule="exact"/>
        <w:ind w:firstLine="567"/>
        <w:jc w:val="both"/>
        <w:rPr>
          <w:iCs/>
          <w:lang w:val="nl-NL"/>
        </w:rPr>
      </w:pPr>
      <w:r w:rsidRPr="00AB4BE3">
        <w:rPr>
          <w:lang w:val="nl-NL"/>
        </w:rPr>
        <w:t>-</w:t>
      </w:r>
      <w:r w:rsidR="00D1629C" w:rsidRPr="00AB4BE3">
        <w:rPr>
          <w:lang w:val="nl-NL"/>
        </w:rPr>
        <w:t xml:space="preserve"> T</w:t>
      </w:r>
      <w:r w:rsidR="00C74C3F" w:rsidRPr="00AB4BE3">
        <w:rPr>
          <w:iCs/>
          <w:lang w:val="vi-VN"/>
        </w:rPr>
        <w:t>rường hợp có quy định khác nhau giữa Luật Đầu tư và luật khác đã được ban hành trước ngày Luật Đầu tư có hiệu lực</w:t>
      </w:r>
      <w:r w:rsidR="00C74C3F" w:rsidRPr="00AB4BE3">
        <w:rPr>
          <w:iCs/>
          <w:lang w:val="nl-NL"/>
        </w:rPr>
        <w:t xml:space="preserve"> </w:t>
      </w:r>
      <w:bookmarkStart w:id="0" w:name="_GoBack"/>
      <w:bookmarkEnd w:id="0"/>
      <w:r w:rsidR="00C74C3F" w:rsidRPr="00AB4BE3">
        <w:rPr>
          <w:iCs/>
          <w:lang w:val="nl-NL"/>
        </w:rPr>
        <w:t>thi hành</w:t>
      </w:r>
      <w:r w:rsidR="00C74C3F" w:rsidRPr="00AB4BE3">
        <w:rPr>
          <w:iCs/>
          <w:lang w:val="vi-VN"/>
        </w:rPr>
        <w:t xml:space="preserve"> về ngành, nghề cấm đầu tư kinh doanh hoặc ngành, nghề đầu tư kinh doanh có điều kiện thì thực hiệ</w:t>
      </w:r>
      <w:r w:rsidR="000A471B" w:rsidRPr="00AB4BE3">
        <w:rPr>
          <w:iCs/>
          <w:lang w:val="vi-VN"/>
        </w:rPr>
        <w:t>n theo quy định của Luật Đầu tư</w:t>
      </w:r>
      <w:r w:rsidR="00524D73" w:rsidRPr="00AB4BE3">
        <w:rPr>
          <w:iCs/>
          <w:lang w:val="nl-NL"/>
        </w:rPr>
        <w:t xml:space="preserve">. </w:t>
      </w:r>
    </w:p>
    <w:p w14:paraId="527F41DC" w14:textId="77777777" w:rsidR="00C74C3F" w:rsidRPr="00AB4BE3" w:rsidRDefault="00CB28E4" w:rsidP="00D17D46">
      <w:pPr>
        <w:spacing w:before="120" w:after="120" w:line="340" w:lineRule="exact"/>
        <w:ind w:firstLine="567"/>
        <w:jc w:val="both"/>
        <w:rPr>
          <w:i/>
          <w:iCs/>
          <w:lang w:val="nl-NL"/>
        </w:rPr>
      </w:pPr>
      <w:r w:rsidRPr="00AB4BE3">
        <w:rPr>
          <w:iCs/>
          <w:lang w:val="nl-NL"/>
        </w:rPr>
        <w:t>-</w:t>
      </w:r>
      <w:r w:rsidR="00DF5D0A" w:rsidRPr="00AB4BE3">
        <w:rPr>
          <w:iCs/>
          <w:lang w:val="nl-NL"/>
        </w:rPr>
        <w:t xml:space="preserve"> </w:t>
      </w:r>
      <w:r w:rsidR="00C74C3F" w:rsidRPr="00AB4BE3">
        <w:rPr>
          <w:iCs/>
          <w:lang w:val="vi-VN"/>
        </w:rPr>
        <w:t xml:space="preserve">Trường hợp có quy định khác nhau giữa Luật Đầu tư và luật khác đã được ban hành trước ngày Luật Đầu tư có hiệu lực </w:t>
      </w:r>
      <w:r w:rsidR="00C74C3F" w:rsidRPr="00AB4BE3">
        <w:rPr>
          <w:iCs/>
          <w:lang w:val="nl-NL"/>
        </w:rPr>
        <w:t xml:space="preserve">thi hành </w:t>
      </w:r>
      <w:r w:rsidR="00C74C3F" w:rsidRPr="00AB4BE3">
        <w:rPr>
          <w:iCs/>
          <w:lang w:val="vi-VN"/>
        </w:rPr>
        <w:t>về trình tự, thủ tục</w:t>
      </w:r>
      <w:r w:rsidR="00524D73" w:rsidRPr="00AB4BE3">
        <w:rPr>
          <w:iCs/>
          <w:lang w:val="nl-NL"/>
        </w:rPr>
        <w:t xml:space="preserve"> đầu tư</w:t>
      </w:r>
      <w:r w:rsidR="00C74C3F" w:rsidRPr="00AB4BE3">
        <w:rPr>
          <w:iCs/>
          <w:lang w:val="vi-VN"/>
        </w:rPr>
        <w:t>, bảo đảm đầu tư</w:t>
      </w:r>
      <w:r w:rsidR="00C74C3F" w:rsidRPr="00AB4BE3">
        <w:rPr>
          <w:iCs/>
          <w:lang w:val="nl-NL"/>
        </w:rPr>
        <w:t xml:space="preserve"> </w:t>
      </w:r>
      <w:r w:rsidR="00C74C3F" w:rsidRPr="00AB4BE3">
        <w:rPr>
          <w:iCs/>
          <w:lang w:val="vi-VN"/>
        </w:rPr>
        <w:t xml:space="preserve">thì thực hiện theo quy định của Luật Đầu tư, </w:t>
      </w:r>
      <w:r w:rsidR="00C74C3F" w:rsidRPr="00AB4BE3">
        <w:rPr>
          <w:i/>
          <w:iCs/>
          <w:lang w:val="vi-VN"/>
        </w:rPr>
        <w:t>trừ</w:t>
      </w:r>
      <w:r w:rsidR="00DF5D0A" w:rsidRPr="00AB4BE3">
        <w:rPr>
          <w:i/>
          <w:iCs/>
          <w:lang w:val="nl-NL"/>
        </w:rPr>
        <w:t xml:space="preserve"> một số trường hợp đặc thù được quy định tại </w:t>
      </w:r>
      <w:r w:rsidR="00C74C3F" w:rsidRPr="00AB4BE3">
        <w:rPr>
          <w:i/>
          <w:iCs/>
          <w:lang w:val="vi-VN"/>
        </w:rPr>
        <w:t>Luật Quản lý, sử dụng vốn nhà nước đầu tư vào sản xuất, kinh doanh tại doanh nghiệp;</w:t>
      </w:r>
      <w:r w:rsidR="003978F2" w:rsidRPr="00AB4BE3">
        <w:rPr>
          <w:i/>
          <w:iCs/>
          <w:lang w:val="nl-NL"/>
        </w:rPr>
        <w:t xml:space="preserve"> </w:t>
      </w:r>
      <w:r w:rsidR="00C74C3F" w:rsidRPr="00AB4BE3">
        <w:rPr>
          <w:i/>
          <w:iCs/>
          <w:lang w:val="vi-VN"/>
        </w:rPr>
        <w:t>Luật Đầu tư công;</w:t>
      </w:r>
      <w:r w:rsidR="003978F2" w:rsidRPr="00AB4BE3">
        <w:rPr>
          <w:i/>
          <w:iCs/>
          <w:lang w:val="nl-NL"/>
        </w:rPr>
        <w:t xml:space="preserve"> </w:t>
      </w:r>
      <w:r w:rsidR="00C74C3F" w:rsidRPr="00AB4BE3">
        <w:rPr>
          <w:i/>
          <w:iCs/>
          <w:lang w:val="nl-NL"/>
        </w:rPr>
        <w:t>L</w:t>
      </w:r>
      <w:r w:rsidR="00C74C3F" w:rsidRPr="00AB4BE3">
        <w:rPr>
          <w:i/>
          <w:iCs/>
          <w:lang w:val="vi-VN"/>
        </w:rPr>
        <w:t xml:space="preserve">uật </w:t>
      </w:r>
      <w:r w:rsidR="00C74C3F" w:rsidRPr="00AB4BE3">
        <w:rPr>
          <w:i/>
          <w:iCs/>
          <w:lang w:val="nl-NL"/>
        </w:rPr>
        <w:t>Đ</w:t>
      </w:r>
      <w:r w:rsidR="00C74C3F" w:rsidRPr="00AB4BE3">
        <w:rPr>
          <w:i/>
          <w:iCs/>
          <w:lang w:val="vi-VN"/>
        </w:rPr>
        <w:t>ầu tư theo phương thức đối tác công tư;</w:t>
      </w:r>
      <w:r w:rsidR="003978F2" w:rsidRPr="00AB4BE3">
        <w:rPr>
          <w:i/>
          <w:iCs/>
          <w:lang w:val="nl-NL"/>
        </w:rPr>
        <w:t xml:space="preserve"> </w:t>
      </w:r>
      <w:r w:rsidR="00E53FF0" w:rsidRPr="00AB4BE3">
        <w:rPr>
          <w:i/>
          <w:iCs/>
          <w:lang w:val="nl-NL"/>
        </w:rPr>
        <w:t>Luật Xây dựng,</w:t>
      </w:r>
      <w:r w:rsidR="00C74C3F" w:rsidRPr="00AB4BE3">
        <w:rPr>
          <w:i/>
          <w:iCs/>
          <w:lang w:val="nl-NL"/>
        </w:rPr>
        <w:t xml:space="preserve"> Luật Nhà ở</w:t>
      </w:r>
      <w:r w:rsidR="00BF1EE6" w:rsidRPr="00AB4BE3">
        <w:rPr>
          <w:i/>
          <w:iCs/>
          <w:lang w:val="nl-NL"/>
        </w:rPr>
        <w:t>,</w:t>
      </w:r>
      <w:r w:rsidR="00C74C3F" w:rsidRPr="00AB4BE3">
        <w:rPr>
          <w:i/>
          <w:iCs/>
          <w:lang w:val="nl-NL"/>
        </w:rPr>
        <w:t xml:space="preserve"> Luật Kinh doanh bất </w:t>
      </w:r>
      <w:r w:rsidR="00C74C3F" w:rsidRPr="00AB4BE3">
        <w:rPr>
          <w:i/>
          <w:iCs/>
          <w:lang w:val="nl-NL"/>
        </w:rPr>
        <w:lastRenderedPageBreak/>
        <w:t>động sản</w:t>
      </w:r>
      <w:r w:rsidR="00BF1EE6" w:rsidRPr="00AB4BE3">
        <w:rPr>
          <w:i/>
          <w:iCs/>
          <w:lang w:val="nl-NL"/>
        </w:rPr>
        <w:t>;</w:t>
      </w:r>
      <w:r w:rsidR="00C74C3F" w:rsidRPr="00AB4BE3">
        <w:rPr>
          <w:i/>
          <w:iCs/>
          <w:lang w:val="nl-NL"/>
        </w:rPr>
        <w:t xml:space="preserve"> </w:t>
      </w:r>
      <w:r w:rsidR="00524D73" w:rsidRPr="00AB4BE3">
        <w:rPr>
          <w:i/>
          <w:iCs/>
          <w:lang w:val="nl-NL"/>
        </w:rPr>
        <w:t>Luật Các tổ chức tín dụng; Luật Kinh doanh bảo hiểm;</w:t>
      </w:r>
      <w:r w:rsidR="00C74C3F" w:rsidRPr="00AB4BE3">
        <w:rPr>
          <w:i/>
          <w:iCs/>
          <w:lang w:val="nl-NL"/>
        </w:rPr>
        <w:t xml:space="preserve"> Luật Dầu khí; Luật Chứng khoán.</w:t>
      </w:r>
    </w:p>
    <w:p w14:paraId="527F41DD" w14:textId="77777777" w:rsidR="00C74C3F" w:rsidRPr="00AB4BE3" w:rsidRDefault="00CB28E4" w:rsidP="00D17D46">
      <w:pPr>
        <w:widowControl w:val="0"/>
        <w:spacing w:before="120" w:after="120" w:line="340" w:lineRule="exact"/>
        <w:ind w:firstLine="567"/>
        <w:jc w:val="both"/>
        <w:rPr>
          <w:iCs/>
          <w:lang w:val="vi-VN"/>
        </w:rPr>
      </w:pPr>
      <w:r w:rsidRPr="00AB4BE3">
        <w:rPr>
          <w:iCs/>
          <w:lang w:val="en-GB"/>
        </w:rPr>
        <w:t>-</w:t>
      </w:r>
      <w:r w:rsidR="00BF1EE6" w:rsidRPr="00AB4BE3">
        <w:rPr>
          <w:iCs/>
          <w:lang w:val="en-GB"/>
        </w:rPr>
        <w:t xml:space="preserve"> </w:t>
      </w:r>
      <w:r w:rsidR="00C74C3F" w:rsidRPr="00AB4BE3">
        <w:rPr>
          <w:iCs/>
          <w:lang w:val="vi-VN"/>
        </w:rPr>
        <w:t xml:space="preserve">Trường hợp luật khác ban hành sau ngày Luật Đầu tư có hiệu lực </w:t>
      </w:r>
      <w:r w:rsidR="00C74C3F" w:rsidRPr="00AB4BE3">
        <w:rPr>
          <w:iCs/>
        </w:rPr>
        <w:t xml:space="preserve">thi hành </w:t>
      </w:r>
      <w:r w:rsidR="00C74C3F" w:rsidRPr="00AB4BE3">
        <w:rPr>
          <w:iCs/>
          <w:lang w:val="vi-VN"/>
        </w:rPr>
        <w:t>cần quy định đặc thù về đầu tư khác với quy định của Luật Đầu tư thì phải xác định cụ thể nội dung thực hiện hoặc không thực hiện theo quy định củ</w:t>
      </w:r>
      <w:r w:rsidR="00C83FB3" w:rsidRPr="00AB4BE3">
        <w:rPr>
          <w:iCs/>
          <w:lang w:val="vi-VN"/>
        </w:rPr>
        <w:t>a Luật Đầu tư</w:t>
      </w:r>
      <w:r w:rsidR="00C83FB3" w:rsidRPr="00AB4BE3">
        <w:rPr>
          <w:iCs/>
          <w:lang w:val="en-GB"/>
        </w:rPr>
        <w:t xml:space="preserve"> và những</w:t>
      </w:r>
      <w:r w:rsidR="00C74C3F" w:rsidRPr="00AB4BE3">
        <w:rPr>
          <w:iCs/>
          <w:lang w:val="vi-VN"/>
        </w:rPr>
        <w:t xml:space="preserve"> nội dung thực hiện theo quy định của luật khác đó. </w:t>
      </w:r>
    </w:p>
    <w:p w14:paraId="527F41DE" w14:textId="77777777" w:rsidR="002E0CFF" w:rsidRPr="00AB4BE3" w:rsidRDefault="00C83FB3" w:rsidP="00D17D46">
      <w:pPr>
        <w:spacing w:before="120" w:after="120" w:line="340" w:lineRule="exact"/>
        <w:ind w:firstLine="567"/>
        <w:jc w:val="both"/>
        <w:rPr>
          <w:i/>
          <w:lang w:val="vi-VN"/>
        </w:rPr>
      </w:pPr>
      <w:r w:rsidRPr="00AB4BE3">
        <w:rPr>
          <w:lang w:val="vi-VN"/>
        </w:rPr>
        <w:t>Bên cạnh đó</w:t>
      </w:r>
      <w:r w:rsidR="00A00DBF" w:rsidRPr="00AB4BE3">
        <w:rPr>
          <w:lang w:val="vi-VN"/>
        </w:rPr>
        <w:t>, Luật này đã s</w:t>
      </w:r>
      <w:r w:rsidR="002E0CFF" w:rsidRPr="00AB4BE3">
        <w:rPr>
          <w:lang w:val="vi-VN"/>
        </w:rPr>
        <w:t>ửa đổi</w:t>
      </w:r>
      <w:r w:rsidR="00AB4B94" w:rsidRPr="00AB4BE3">
        <w:rPr>
          <w:lang w:val="vi-VN"/>
        </w:rPr>
        <w:t>, bổ sung</w:t>
      </w:r>
      <w:r w:rsidR="002E0CFF" w:rsidRPr="00AB4BE3">
        <w:rPr>
          <w:lang w:val="vi-VN"/>
        </w:rPr>
        <w:t xml:space="preserve"> 10 nhóm quy định</w:t>
      </w:r>
      <w:r w:rsidR="00263067" w:rsidRPr="00AB4BE3">
        <w:rPr>
          <w:lang w:val="vi-VN"/>
        </w:rPr>
        <w:t xml:space="preserve"> trong Luật Đầu tư 2014</w:t>
      </w:r>
      <w:r w:rsidR="002E0CFF" w:rsidRPr="00AB4BE3">
        <w:rPr>
          <w:lang w:val="vi-VN"/>
        </w:rPr>
        <w:t xml:space="preserve"> để bảo đảm tính thống nhất với các Luật </w:t>
      </w:r>
      <w:r w:rsidR="00263067" w:rsidRPr="00AB4BE3">
        <w:rPr>
          <w:lang w:val="vi-VN"/>
        </w:rPr>
        <w:t>liê</w:t>
      </w:r>
      <w:r w:rsidRPr="00AB4BE3">
        <w:rPr>
          <w:lang w:val="vi-VN"/>
        </w:rPr>
        <w:t>n quan đến đất đai, thuế</w:t>
      </w:r>
      <w:r w:rsidR="002E0CFF" w:rsidRPr="00AB4BE3">
        <w:rPr>
          <w:lang w:val="vi-VN"/>
        </w:rPr>
        <w:t>, đồ</w:t>
      </w:r>
      <w:r w:rsidR="00FF7819" w:rsidRPr="00AB4BE3">
        <w:rPr>
          <w:lang w:val="vi-VN"/>
        </w:rPr>
        <w:t xml:space="preserve">ng thời sửa đổi </w:t>
      </w:r>
      <w:r w:rsidR="00304B17" w:rsidRPr="00AB4BE3">
        <w:rPr>
          <w:lang w:val="vi-VN"/>
        </w:rPr>
        <w:t>0</w:t>
      </w:r>
      <w:r w:rsidR="00FF7819" w:rsidRPr="00AB4BE3">
        <w:rPr>
          <w:lang w:val="vi-VN"/>
        </w:rPr>
        <w:t>6 Luật khác</w:t>
      </w:r>
      <w:r w:rsidR="002E0CFF" w:rsidRPr="00AB4BE3">
        <w:rPr>
          <w:lang w:val="vi-VN"/>
        </w:rPr>
        <w:t xml:space="preserve"> để đồng </w:t>
      </w:r>
      <w:r w:rsidR="00263067" w:rsidRPr="00AB4BE3">
        <w:rPr>
          <w:lang w:val="vi-VN"/>
        </w:rPr>
        <w:t>bộ với quy định của Luật Đầu tư</w:t>
      </w:r>
      <w:r w:rsidR="00452D2D" w:rsidRPr="00AB4BE3">
        <w:rPr>
          <w:lang w:val="vi-VN"/>
        </w:rPr>
        <w:t xml:space="preserve"> 2020</w:t>
      </w:r>
      <w:r w:rsidR="00263067" w:rsidRPr="00AB4BE3">
        <w:rPr>
          <w:lang w:val="vi-VN"/>
        </w:rPr>
        <w:t>, bao gồm:</w:t>
      </w:r>
      <w:r w:rsidR="00FF7819" w:rsidRPr="00AB4BE3">
        <w:rPr>
          <w:lang w:val="vi-VN"/>
        </w:rPr>
        <w:t xml:space="preserve"> </w:t>
      </w:r>
      <w:r w:rsidR="00FF7819" w:rsidRPr="00AB4BE3">
        <w:rPr>
          <w:i/>
          <w:lang w:val="vi-VN"/>
        </w:rPr>
        <w:t xml:space="preserve">Luật Bảo vệ môi trường, Luật Nhà ở, Luật Kinh doanh bất động sản, </w:t>
      </w:r>
      <w:r w:rsidR="00AB4B94" w:rsidRPr="00AB4BE3">
        <w:rPr>
          <w:i/>
          <w:lang w:val="vi-VN"/>
        </w:rPr>
        <w:t xml:space="preserve">Luật Quy hoạch đô thị, </w:t>
      </w:r>
      <w:r w:rsidR="00FF7819" w:rsidRPr="00AB4BE3">
        <w:rPr>
          <w:i/>
          <w:lang w:val="vi-VN"/>
        </w:rPr>
        <w:t>Luật</w:t>
      </w:r>
      <w:r w:rsidR="00304B17" w:rsidRPr="00AB4BE3">
        <w:rPr>
          <w:i/>
          <w:lang w:val="vi-VN"/>
        </w:rPr>
        <w:t xml:space="preserve"> Thuế thu nhập doanh nghiệp, Luật Điện ảnh</w:t>
      </w:r>
      <w:r w:rsidR="002E0CFF" w:rsidRPr="00AB4BE3">
        <w:rPr>
          <w:i/>
          <w:lang w:val="vi-VN"/>
        </w:rPr>
        <w:t xml:space="preserve">.   </w:t>
      </w:r>
    </w:p>
    <w:p w14:paraId="527F41DF" w14:textId="77777777" w:rsidR="00005EF1" w:rsidRPr="00AB4BE3" w:rsidRDefault="00240FE1" w:rsidP="00D17D46">
      <w:pPr>
        <w:spacing w:before="120" w:after="120" w:line="340" w:lineRule="exact"/>
        <w:ind w:firstLine="567"/>
        <w:jc w:val="both"/>
        <w:rPr>
          <w:b/>
          <w:lang w:val="vi-VN"/>
        </w:rPr>
      </w:pPr>
      <w:r w:rsidRPr="00AB4BE3">
        <w:rPr>
          <w:lang w:val="vi-VN"/>
        </w:rPr>
        <w:t xml:space="preserve"> </w:t>
      </w:r>
      <w:r w:rsidR="002E0CFF" w:rsidRPr="00AB4BE3">
        <w:rPr>
          <w:b/>
          <w:lang w:val="vi-VN"/>
        </w:rPr>
        <w:t>2</w:t>
      </w:r>
      <w:r w:rsidR="00005EF1" w:rsidRPr="00AB4BE3">
        <w:rPr>
          <w:b/>
          <w:lang w:val="vi-VN"/>
        </w:rPr>
        <w:t>. Về ngành, nghề cấm đầu tư kinh doanh và ngành, nghề đầu tư kinh doanh có điều kiện</w:t>
      </w:r>
      <w:r w:rsidR="0013624F" w:rsidRPr="00AB4BE3">
        <w:rPr>
          <w:b/>
          <w:lang w:val="vi-VN"/>
        </w:rPr>
        <w:t xml:space="preserve"> (các Điều</w:t>
      </w:r>
      <w:r w:rsidR="00D81CF6" w:rsidRPr="00AB4BE3">
        <w:rPr>
          <w:b/>
          <w:lang w:val="vi-VN"/>
        </w:rPr>
        <w:t xml:space="preserve"> 6, 7 và 8</w:t>
      </w:r>
      <w:r w:rsidR="0013624F" w:rsidRPr="00AB4BE3">
        <w:rPr>
          <w:b/>
          <w:lang w:val="vi-VN"/>
        </w:rPr>
        <w:t>)</w:t>
      </w:r>
      <w:r w:rsidR="00005EF1" w:rsidRPr="00AB4BE3">
        <w:rPr>
          <w:b/>
          <w:lang w:val="vi-VN"/>
        </w:rPr>
        <w:t>:</w:t>
      </w:r>
    </w:p>
    <w:p w14:paraId="527F41E0" w14:textId="77777777" w:rsidR="0007565E" w:rsidRPr="00AB4BE3" w:rsidRDefault="0007565E" w:rsidP="00D17D46">
      <w:pPr>
        <w:spacing w:before="120" w:after="120" w:line="340" w:lineRule="exact"/>
        <w:ind w:firstLine="567"/>
        <w:jc w:val="both"/>
      </w:pPr>
      <w:r w:rsidRPr="00AB4BE3">
        <w:t>Nhằm tiếp tục thể chế hóa nguyên tắc Hiến định về bảo đảm quyền tự do kinh doanh của người dân, doanh nghiệp trong những ngành, nghề mà luật không c</w:t>
      </w:r>
      <w:r w:rsidR="00F82D30" w:rsidRPr="00AB4BE3">
        <w:t xml:space="preserve">ấm, đồng thời góp phần xóa bỏ rào cản trong hoạt động đầu tư, </w:t>
      </w:r>
      <w:r w:rsidR="006E3221" w:rsidRPr="00AB4BE3">
        <w:t>kinh doanh,</w:t>
      </w:r>
      <w:r w:rsidR="00F82D30" w:rsidRPr="00AB4BE3">
        <w:t xml:space="preserve"> Luật này đã quy định một số nội dung sau:</w:t>
      </w:r>
    </w:p>
    <w:p w14:paraId="527F41E1" w14:textId="77777777" w:rsidR="00005EF1" w:rsidRPr="00AB4BE3" w:rsidRDefault="00005EF1" w:rsidP="00D17D46">
      <w:pPr>
        <w:spacing w:before="120" w:after="120" w:line="340" w:lineRule="exact"/>
        <w:ind w:firstLine="567"/>
        <w:jc w:val="both"/>
      </w:pPr>
      <w:r w:rsidRPr="00AB4BE3">
        <w:t>- Bổ sung “kinh doanh dịch vụ đòi nợ” vào</w:t>
      </w:r>
      <w:r w:rsidR="00CA6F0C" w:rsidRPr="00AB4BE3">
        <w:t xml:space="preserve"> Danh mục</w:t>
      </w:r>
      <w:r w:rsidRPr="00AB4BE3">
        <w:t xml:space="preserve"> ngành, nghề cấm đầu tư kinh doanh.</w:t>
      </w:r>
    </w:p>
    <w:p w14:paraId="527F41E2" w14:textId="77777777" w:rsidR="006E3221" w:rsidRPr="00AB4BE3" w:rsidRDefault="006E3221" w:rsidP="00CE4DB7">
      <w:pPr>
        <w:spacing w:before="120" w:after="120" w:line="340" w:lineRule="exact"/>
        <w:ind w:firstLine="567"/>
        <w:jc w:val="both"/>
      </w:pPr>
      <w:r w:rsidRPr="00AB4BE3">
        <w:t xml:space="preserve">- </w:t>
      </w:r>
      <w:r w:rsidR="003869C8" w:rsidRPr="00AB4BE3">
        <w:t>Sửa đổi, bổ sung quy định tại các Phụ lục I, II, III về</w:t>
      </w:r>
      <w:r w:rsidR="00D81CF6" w:rsidRPr="00AB4BE3">
        <w:t xml:space="preserve"> </w:t>
      </w:r>
      <w:r w:rsidR="00BD3463" w:rsidRPr="00AB4BE3">
        <w:t xml:space="preserve">cấm đầu tư kinh doanh các chất ma túy; hóa chất, khoáng vật </w:t>
      </w:r>
      <w:r w:rsidR="00CE4DB7" w:rsidRPr="00AB4BE3">
        <w:t xml:space="preserve">độc hại </w:t>
      </w:r>
      <w:r w:rsidR="00BD3463" w:rsidRPr="00AB4BE3">
        <w:t>và động, thực vật hoang dã</w:t>
      </w:r>
      <w:r w:rsidR="00CE4DB7" w:rsidRPr="00AB4BE3">
        <w:t xml:space="preserve"> </w:t>
      </w:r>
      <w:r w:rsidR="00842713" w:rsidRPr="00AB4BE3">
        <w:t>cho phù hợp với tình hình thực tế và yêu cầu quản lý nhà nước đối với sản phẩm này theo quy định của pháp luật</w:t>
      </w:r>
      <w:r w:rsidR="00061192" w:rsidRPr="00AB4BE3">
        <w:t xml:space="preserve"> và điều ước quốc tế có liên quan.</w:t>
      </w:r>
      <w:r w:rsidR="003869C8" w:rsidRPr="00AB4BE3">
        <w:t xml:space="preserve"> </w:t>
      </w:r>
    </w:p>
    <w:p w14:paraId="527F41E3" w14:textId="77777777" w:rsidR="00F82D30" w:rsidRPr="00AB4BE3" w:rsidRDefault="00005EF1" w:rsidP="00D17D46">
      <w:pPr>
        <w:spacing w:before="120" w:after="120" w:line="340" w:lineRule="exact"/>
        <w:ind w:firstLine="567"/>
        <w:jc w:val="both"/>
      </w:pPr>
      <w:r w:rsidRPr="00AB4BE3">
        <w:t xml:space="preserve">- Tiếp tục cắt giảm </w:t>
      </w:r>
      <w:r w:rsidR="00230D70" w:rsidRPr="00AB4BE3">
        <w:t xml:space="preserve">một số </w:t>
      </w:r>
      <w:r w:rsidRPr="00AB4BE3">
        <w:t xml:space="preserve">ngành, nghề đầu tư kinh doanh có điều kiện </w:t>
      </w:r>
      <w:r w:rsidR="00061192" w:rsidRPr="00AB4BE3">
        <w:t xml:space="preserve">không cần thiết, bất hợp lý, gây cản trở </w:t>
      </w:r>
      <w:r w:rsidR="00215DC6" w:rsidRPr="00AB4BE3">
        <w:t>quá trình gia nhập thị trường của người dân, doanh nghiệp</w:t>
      </w:r>
      <w:r w:rsidR="00E7461C" w:rsidRPr="00AB4BE3">
        <w:t xml:space="preserve"> (gồm 22 ngành, nghề quy định tại Phụ lục IV)</w:t>
      </w:r>
      <w:r w:rsidR="00061192" w:rsidRPr="00AB4BE3">
        <w:t xml:space="preserve">. </w:t>
      </w:r>
    </w:p>
    <w:p w14:paraId="527F41E4" w14:textId="77777777" w:rsidR="00005EF1" w:rsidRPr="00AB4BE3" w:rsidRDefault="00215DC6" w:rsidP="00D17D46">
      <w:pPr>
        <w:spacing w:before="120" w:after="120" w:line="340" w:lineRule="exact"/>
        <w:ind w:firstLine="567"/>
        <w:jc w:val="both"/>
      </w:pPr>
      <w:r w:rsidRPr="00AB4BE3">
        <w:t>Đồng thời, nhằm thể chế hóa Nghị quyết số 50/NQ-TW của Bộ Chính trị, góp phần nâng cao tính minh bạch, khả thi trong việc áp dụng cam kết về mở cửa thị trường của Việt Nam theo các Hiệp định thương mại tự do thế hệ mới, Luật này đã q</w:t>
      </w:r>
      <w:r w:rsidR="00005EF1" w:rsidRPr="00AB4BE3">
        <w:t xml:space="preserve">uy định Danh mục ngành, nghề tiếp cận thị trường có điều kiện đối với nhà đầu tư nước ngoài theo cách tiếp cận </w:t>
      </w:r>
      <w:r w:rsidR="004E057E" w:rsidRPr="00AB4BE3">
        <w:t>"</w:t>
      </w:r>
      <w:r w:rsidR="00005EF1" w:rsidRPr="00AB4BE3">
        <w:t>chọn bỏ</w:t>
      </w:r>
      <w:r w:rsidR="004E057E" w:rsidRPr="00AB4BE3">
        <w:t>"</w:t>
      </w:r>
      <w:r w:rsidR="00005EF1" w:rsidRPr="00AB4BE3">
        <w:t xml:space="preserve"> </w:t>
      </w:r>
      <w:r w:rsidR="006E3221" w:rsidRPr="00AB4BE3">
        <w:t>(Điều 9)</w:t>
      </w:r>
      <w:r w:rsidR="00005EF1" w:rsidRPr="00AB4BE3">
        <w:t>.</w:t>
      </w:r>
    </w:p>
    <w:p w14:paraId="527F41E5" w14:textId="77777777" w:rsidR="00005EF1" w:rsidRPr="00AB4BE3" w:rsidRDefault="002E0CFF" w:rsidP="00D17D46">
      <w:pPr>
        <w:spacing w:before="120" w:after="120" w:line="340" w:lineRule="exact"/>
        <w:ind w:firstLine="567"/>
        <w:jc w:val="both"/>
        <w:rPr>
          <w:b/>
        </w:rPr>
      </w:pPr>
      <w:r w:rsidRPr="00AB4BE3">
        <w:rPr>
          <w:b/>
          <w:lang w:val="nl-NL"/>
        </w:rPr>
        <w:t>3.</w:t>
      </w:r>
      <w:r w:rsidR="00005EF1" w:rsidRPr="00AB4BE3">
        <w:rPr>
          <w:b/>
        </w:rPr>
        <w:t xml:space="preserve"> Về</w:t>
      </w:r>
      <w:r w:rsidR="00EF3D30" w:rsidRPr="00AB4BE3">
        <w:rPr>
          <w:b/>
        </w:rPr>
        <w:t xml:space="preserve"> chính sách</w:t>
      </w:r>
      <w:r w:rsidR="00005EF1" w:rsidRPr="00AB4BE3">
        <w:rPr>
          <w:b/>
        </w:rPr>
        <w:t xml:space="preserve"> ưu đãi, hỗ trợ đầu tư</w:t>
      </w:r>
      <w:r w:rsidR="0013624F" w:rsidRPr="00AB4BE3">
        <w:rPr>
          <w:b/>
        </w:rPr>
        <w:t xml:space="preserve"> (các Điều</w:t>
      </w:r>
      <w:r w:rsidR="00B05F1D" w:rsidRPr="00AB4BE3">
        <w:rPr>
          <w:b/>
        </w:rPr>
        <w:t xml:space="preserve"> từ 15 đến 20</w:t>
      </w:r>
      <w:r w:rsidR="0013624F" w:rsidRPr="00AB4BE3">
        <w:rPr>
          <w:b/>
        </w:rPr>
        <w:t>)</w:t>
      </w:r>
      <w:r w:rsidR="00005EF1" w:rsidRPr="00AB4BE3">
        <w:rPr>
          <w:b/>
        </w:rPr>
        <w:t>:</w:t>
      </w:r>
    </w:p>
    <w:p w14:paraId="527F41E6" w14:textId="77777777" w:rsidR="00005EF1" w:rsidRPr="00AB4BE3" w:rsidRDefault="00005EF1" w:rsidP="00C420A8">
      <w:pPr>
        <w:spacing w:before="120" w:after="120" w:line="340" w:lineRule="exact"/>
        <w:ind w:firstLine="567"/>
        <w:jc w:val="both"/>
      </w:pPr>
      <w:r w:rsidRPr="00AB4BE3">
        <w:t xml:space="preserve">Luật </w:t>
      </w:r>
      <w:r w:rsidR="00E75E37" w:rsidRPr="00AB4BE3">
        <w:t xml:space="preserve">này </w:t>
      </w:r>
      <w:r w:rsidRPr="00AB4BE3">
        <w:t>đã sửa đổi, bổ sung các ngành, nghề ưu đãi đầu tư nhằm bảo đảm thu hút đầu tư có chọn lọc, chất lượng theo Nghị quyết số 50</w:t>
      </w:r>
      <w:r w:rsidR="00E75E37" w:rsidRPr="00AB4BE3">
        <w:t>/NQ-TW</w:t>
      </w:r>
      <w:r w:rsidRPr="00AB4BE3">
        <w:t xml:space="preserve"> của Bộ Chính trị, đồng thời bảo đảm tính thống nhất, đồng bộ trong việc thực hiện chính sách ưu đãi, hỗ trợ đầu tư theo quy định của Luật Đầu tư, các Luật thuế và các Luật liên quan; cụ thể là:</w:t>
      </w:r>
    </w:p>
    <w:p w14:paraId="527F41E7" w14:textId="77777777" w:rsidR="00005EF1" w:rsidRPr="00AB4BE3" w:rsidRDefault="00005EF1" w:rsidP="00C420A8">
      <w:pPr>
        <w:spacing w:before="120" w:after="120" w:line="340" w:lineRule="exact"/>
        <w:ind w:firstLine="567"/>
        <w:jc w:val="both"/>
      </w:pPr>
      <w:r w:rsidRPr="00AB4BE3">
        <w:lastRenderedPageBreak/>
        <w:t xml:space="preserve">- Bổ sung </w:t>
      </w:r>
      <w:r w:rsidR="009940CD" w:rsidRPr="00AB4BE3">
        <w:t xml:space="preserve">quy định khuyến khích hoạt động nghiên cứu và phát triển; sản xuất, kinh doanh các sản phẩm hình thành từ kết quả nghiên cứu khoa học; hoạt động đổi mới sáng tạo; sản xuất hàng hóa hoặc cung cấp dịch vụ tạo ra hoặc tham gia chuỗi giá trị, cụm liên kết ngành; </w:t>
      </w:r>
      <w:r w:rsidR="00FF0ED8" w:rsidRPr="00AB4BE3">
        <w:t xml:space="preserve">phát triển </w:t>
      </w:r>
      <w:r w:rsidR="009940CD" w:rsidRPr="00AB4BE3">
        <w:t>công nghiệp môi trường.</w:t>
      </w:r>
      <w:r w:rsidRPr="00AB4BE3">
        <w:t xml:space="preserve"> </w:t>
      </w:r>
    </w:p>
    <w:p w14:paraId="527F41E8" w14:textId="77777777" w:rsidR="00005EF1" w:rsidRPr="00AB4BE3" w:rsidRDefault="00005EF1" w:rsidP="00C420A8">
      <w:pPr>
        <w:spacing w:before="120" w:after="120" w:line="340" w:lineRule="exact"/>
        <w:ind w:firstLine="567"/>
        <w:jc w:val="both"/>
      </w:pPr>
      <w:r w:rsidRPr="00AB4BE3">
        <w:t>- Bổ sung quy định về nguyên tắc, điều kiện áp dụng chính sách ưu đãi đầu tư để bảo đảm chất lượng</w:t>
      </w:r>
      <w:r w:rsidR="002E0CFF" w:rsidRPr="00AB4BE3">
        <w:t>, hiệu quả</w:t>
      </w:r>
      <w:r w:rsidRPr="00AB4BE3">
        <w:t xml:space="preserve"> của việc thực hiện chính sách này (như: áp dụng ưu đãi có thời hạn, theo kết quả thực hiện dự án; nhà đầu tư phải bảo đảm đáp ứng điều kiện ưu đãi trong thời gian được hưởng ưu đãi theo quy định của pháp luật).</w:t>
      </w:r>
    </w:p>
    <w:p w14:paraId="527F41E9" w14:textId="77777777" w:rsidR="00005EF1" w:rsidRPr="00AB4BE3" w:rsidRDefault="00005EF1" w:rsidP="00C420A8">
      <w:pPr>
        <w:spacing w:before="120" w:after="120" w:line="340" w:lineRule="exact"/>
        <w:ind w:firstLine="567"/>
        <w:jc w:val="both"/>
      </w:pPr>
      <w:r w:rsidRPr="00AB4BE3">
        <w:t>- Bổ sung quy định cho phép Thủ tướng Chính phủ áp dụng ưu đãi đặc biệt để tạo cơ chế, chính sách đủ sức hấp dẫn, kịp thời thu hút dòng vốn FDI đang dịch chuyển nhanh chóng trong bối cảnh hiện nay (cho phép áp dụng ưu đãi tối đa thêm 50% so với mức cao nhất theo quy định của Luật hiện hành).</w:t>
      </w:r>
    </w:p>
    <w:p w14:paraId="527F41EA" w14:textId="77777777" w:rsidR="00005EF1" w:rsidRPr="00AB4BE3" w:rsidRDefault="00005EF1" w:rsidP="00C420A8">
      <w:pPr>
        <w:spacing w:before="120" w:after="120" w:line="340" w:lineRule="exact"/>
        <w:ind w:firstLine="567"/>
        <w:jc w:val="both"/>
        <w:rPr>
          <w:b/>
        </w:rPr>
      </w:pPr>
      <w:r w:rsidRPr="00AB4BE3">
        <w:rPr>
          <w:b/>
        </w:rPr>
        <w:t>4. Về thủ tục</w:t>
      </w:r>
      <w:r w:rsidR="00212FBA" w:rsidRPr="00AB4BE3">
        <w:rPr>
          <w:b/>
        </w:rPr>
        <w:t xml:space="preserve"> chấp thuận chủ trương đầu tư và thực hiện dự án </w:t>
      </w:r>
      <w:r w:rsidRPr="00AB4BE3">
        <w:rPr>
          <w:b/>
        </w:rPr>
        <w:t>đầu tư</w:t>
      </w:r>
      <w:r w:rsidR="0064507A" w:rsidRPr="00AB4BE3">
        <w:rPr>
          <w:b/>
        </w:rPr>
        <w:t xml:space="preserve"> </w:t>
      </w:r>
      <w:r w:rsidR="00FE6734" w:rsidRPr="00AB4BE3">
        <w:rPr>
          <w:b/>
        </w:rPr>
        <w:t>(các Điều từ 29 đến 36</w:t>
      </w:r>
      <w:r w:rsidR="0064507A" w:rsidRPr="00AB4BE3">
        <w:rPr>
          <w:b/>
        </w:rPr>
        <w:t>)</w:t>
      </w:r>
      <w:r w:rsidRPr="00AB4BE3">
        <w:rPr>
          <w:b/>
        </w:rPr>
        <w:t>:</w:t>
      </w:r>
    </w:p>
    <w:p w14:paraId="527F41EB" w14:textId="77777777" w:rsidR="00A52911" w:rsidRPr="00AB4BE3" w:rsidRDefault="00A52911" w:rsidP="00C420A8">
      <w:pPr>
        <w:spacing w:before="120" w:after="120" w:line="340" w:lineRule="exact"/>
        <w:ind w:firstLine="567"/>
        <w:jc w:val="both"/>
      </w:pPr>
      <w:r w:rsidRPr="00AB4BE3">
        <w:t xml:space="preserve">Nhằm </w:t>
      </w:r>
      <w:r w:rsidR="003F3239" w:rsidRPr="00AB4BE3">
        <w:t>tháo gỡ khó khăn</w:t>
      </w:r>
      <w:r w:rsidR="00037F32" w:rsidRPr="00AB4BE3">
        <w:t xml:space="preserve"> </w:t>
      </w:r>
      <w:r w:rsidR="00A73B0E" w:rsidRPr="00AB4BE3">
        <w:t>cho</w:t>
      </w:r>
      <w:r w:rsidR="00037F32" w:rsidRPr="00AB4BE3">
        <w:t xml:space="preserve"> nhà đầu tư trong quá trình thực hiện dự án đầu tư, tiếp tục cải cách thủ tục hành chính</w:t>
      </w:r>
      <w:r w:rsidR="00A73B0E" w:rsidRPr="00AB4BE3">
        <w:t>,</w:t>
      </w:r>
      <w:r w:rsidR="003F3239" w:rsidRPr="00AB4BE3">
        <w:t xml:space="preserve"> </w:t>
      </w:r>
      <w:r w:rsidRPr="00AB4BE3">
        <w:t xml:space="preserve">cắt giảm chi phí không cần thiết trong hoạt động đầu tư, kinh doanh, Luật này </w:t>
      </w:r>
      <w:r w:rsidR="00A73B0E" w:rsidRPr="00AB4BE3">
        <w:t xml:space="preserve">quy định </w:t>
      </w:r>
      <w:r w:rsidRPr="00AB4BE3">
        <w:t xml:space="preserve">một số </w:t>
      </w:r>
      <w:r w:rsidR="00A73B0E" w:rsidRPr="00AB4BE3">
        <w:t>nội dung</w:t>
      </w:r>
      <w:r w:rsidRPr="00AB4BE3">
        <w:t xml:space="preserve"> sau: </w:t>
      </w:r>
    </w:p>
    <w:p w14:paraId="527F41EC" w14:textId="77777777" w:rsidR="00212FBA" w:rsidRPr="00AB4BE3" w:rsidRDefault="00212FBA" w:rsidP="00C420A8">
      <w:pPr>
        <w:spacing w:before="120" w:after="120" w:line="340" w:lineRule="exact"/>
        <w:ind w:firstLine="567"/>
        <w:jc w:val="both"/>
      </w:pPr>
      <w:r w:rsidRPr="00AB4BE3">
        <w:t xml:space="preserve">- </w:t>
      </w:r>
      <w:r w:rsidR="00932AA1" w:rsidRPr="00AB4BE3">
        <w:t>Phân định rõ</w:t>
      </w:r>
      <w:r w:rsidRPr="00AB4BE3">
        <w:t xml:space="preserve"> nguyên tắc, điều kiện áp dụng từng hình thức lựa chọn nhà đầu tư thực hiện dự án có sử dụng đất, gồm: (i) đấu giá quyền sử dụng đất; (ii) đấu thầu lựa chọn nhà đầu tư; (iii) chấp thuận nhà đầu tư, chủ trương đầu tư theo Luật Đầu tư</w:t>
      </w:r>
      <w:r w:rsidR="00BB0DC5" w:rsidRPr="00AB4BE3">
        <w:t xml:space="preserve"> (Điều 29)</w:t>
      </w:r>
      <w:r w:rsidRPr="00AB4BE3">
        <w:t>.</w:t>
      </w:r>
    </w:p>
    <w:p w14:paraId="527F41ED" w14:textId="77777777" w:rsidR="00212FBA" w:rsidRPr="00AB4BE3" w:rsidRDefault="00212FBA" w:rsidP="00C420A8">
      <w:pPr>
        <w:spacing w:before="120" w:after="120" w:line="340" w:lineRule="exact"/>
        <w:ind w:firstLine="567"/>
        <w:jc w:val="both"/>
      </w:pPr>
      <w:r w:rsidRPr="00AB4BE3">
        <w:t xml:space="preserve">- </w:t>
      </w:r>
      <w:r w:rsidR="0064507A" w:rsidRPr="00AB4BE3">
        <w:t xml:space="preserve">Áp dụng </w:t>
      </w:r>
      <w:r w:rsidRPr="00AB4BE3">
        <w:t xml:space="preserve">thống nhất thủ tục chấp thuận chủ trương đầu tư theo quy định  của Luật Đầu tư đối với các dự án xây dựng nhà ở và đô thị để tránh trùng lặp về thẩm quyền, thủ tục quyết định/chấp thuận đầu tư dự án nhà ở, đô thị theo quy định của pháp luật về đầu tư và pháp luật nhà ở, đô thị (điểm </w:t>
      </w:r>
      <w:r w:rsidR="00BB0DC5" w:rsidRPr="00AB4BE3">
        <w:t>g</w:t>
      </w:r>
      <w:r w:rsidRPr="00AB4BE3">
        <w:t xml:space="preserve"> khoản 1 Điều 3</w:t>
      </w:r>
      <w:r w:rsidR="00BB0DC5" w:rsidRPr="00AB4BE3">
        <w:t>1</w:t>
      </w:r>
      <w:r w:rsidRPr="00AB4BE3">
        <w:t xml:space="preserve"> và điểm </w:t>
      </w:r>
      <w:r w:rsidR="003A0C87" w:rsidRPr="00AB4BE3">
        <w:t>b</w:t>
      </w:r>
      <w:r w:rsidRPr="00AB4BE3">
        <w:t xml:space="preserve"> khoản 1 Điều 3</w:t>
      </w:r>
      <w:r w:rsidR="003A0C87" w:rsidRPr="00AB4BE3">
        <w:t>2</w:t>
      </w:r>
      <w:r w:rsidRPr="00AB4BE3">
        <w:t>).</w:t>
      </w:r>
    </w:p>
    <w:p w14:paraId="527F41EE" w14:textId="77777777" w:rsidR="00005EF1" w:rsidRPr="00AB4BE3" w:rsidRDefault="00005EF1" w:rsidP="00C420A8">
      <w:pPr>
        <w:spacing w:before="120" w:after="120" w:line="340" w:lineRule="exact"/>
        <w:ind w:firstLine="567"/>
        <w:jc w:val="both"/>
      </w:pPr>
      <w:r w:rsidRPr="00AB4BE3">
        <w:t xml:space="preserve">- </w:t>
      </w:r>
      <w:r w:rsidR="002618DC" w:rsidRPr="00AB4BE3">
        <w:t>Bãi bỏ quy định Thủ tướng Chính phủ chấp thuận chủ trương đầu tư đối với dự án có quy mô vốn từ 5.000 tỷ đồng</w:t>
      </w:r>
      <w:r w:rsidR="006B0698" w:rsidRPr="00AB4BE3">
        <w:t xml:space="preserve"> trở lên</w:t>
      </w:r>
      <w:r w:rsidR="002618DC" w:rsidRPr="00AB4BE3">
        <w:t xml:space="preserve"> và không áp dụng</w:t>
      </w:r>
      <w:r w:rsidR="00801A21" w:rsidRPr="00AB4BE3">
        <w:t xml:space="preserve"> </w:t>
      </w:r>
      <w:r w:rsidRPr="00AB4BE3">
        <w:t>thủ tục chấp thuận chủ trương đầu tư đối với dự án của cá nhân, hộ gia đình.</w:t>
      </w:r>
    </w:p>
    <w:p w14:paraId="527F41EF" w14:textId="77777777" w:rsidR="00005EF1" w:rsidRPr="00AB4BE3" w:rsidRDefault="00005EF1" w:rsidP="00C420A8">
      <w:pPr>
        <w:spacing w:before="120" w:after="120" w:line="340" w:lineRule="exact"/>
        <w:ind w:firstLine="567"/>
        <w:jc w:val="both"/>
      </w:pPr>
      <w:r w:rsidRPr="00AB4BE3">
        <w:t xml:space="preserve">- </w:t>
      </w:r>
      <w:r w:rsidR="006B0698" w:rsidRPr="00AB4BE3">
        <w:t>P</w:t>
      </w:r>
      <w:r w:rsidRPr="00AB4BE3">
        <w:t xml:space="preserve">hân cấp cho UBND cấp tỉnh chấp thuận chủ trương đầu tư </w:t>
      </w:r>
      <w:r w:rsidR="006B0698" w:rsidRPr="00AB4BE3">
        <w:t>đối với dự án đầu tư, xây dựng và kinh doanh sân gôn</w:t>
      </w:r>
      <w:r w:rsidR="003A0C87" w:rsidRPr="00AB4BE3">
        <w:t xml:space="preserve"> (điểm c khoản 1 Điều 32)</w:t>
      </w:r>
      <w:r w:rsidRPr="00AB4BE3">
        <w:t>.</w:t>
      </w:r>
    </w:p>
    <w:p w14:paraId="527F41F0" w14:textId="77777777" w:rsidR="00C95445" w:rsidRPr="00AB4BE3" w:rsidRDefault="00005EF1" w:rsidP="00C420A8">
      <w:pPr>
        <w:spacing w:before="120" w:after="120" w:line="340" w:lineRule="exact"/>
        <w:ind w:firstLine="567"/>
        <w:jc w:val="both"/>
      </w:pPr>
      <w:r w:rsidRPr="00AB4BE3">
        <w:t xml:space="preserve">- </w:t>
      </w:r>
      <w:r w:rsidR="006B0698" w:rsidRPr="00AB4BE3">
        <w:t>M</w:t>
      </w:r>
      <w:r w:rsidRPr="00AB4BE3">
        <w:t>ở rộng quyền tự chủ của nhà đầu tư trong quá trình thực hiện dự án (như quyền chia, tách, hợp nhất, sáp nhập, chuyển nhượng</w:t>
      </w:r>
      <w:r w:rsidR="00C95445" w:rsidRPr="00AB4BE3">
        <w:t>, điều chỉnh</w:t>
      </w:r>
      <w:r w:rsidRPr="00AB4BE3">
        <w:t xml:space="preserve"> dự án....</w:t>
      </w:r>
      <w:r w:rsidR="00C95445" w:rsidRPr="00AB4BE3">
        <w:t>).</w:t>
      </w:r>
    </w:p>
    <w:p w14:paraId="527F41F1" w14:textId="77777777" w:rsidR="00005EF1" w:rsidRPr="00AB4BE3" w:rsidRDefault="00C95445" w:rsidP="00C420A8">
      <w:pPr>
        <w:spacing w:before="120" w:after="120" w:line="340" w:lineRule="exact"/>
        <w:ind w:firstLine="567"/>
        <w:jc w:val="both"/>
      </w:pPr>
      <w:r w:rsidRPr="00AB4BE3">
        <w:t xml:space="preserve">- </w:t>
      </w:r>
      <w:r w:rsidR="0021460F" w:rsidRPr="00AB4BE3">
        <w:t>Điều chỉnh phạm vi</w:t>
      </w:r>
      <w:r w:rsidRPr="00AB4BE3">
        <w:t xml:space="preserve"> các trường hợp nhà đầu tư </w:t>
      </w:r>
      <w:r w:rsidR="00C046B6" w:rsidRPr="00AB4BE3">
        <w:t xml:space="preserve">nước ngoài </w:t>
      </w:r>
      <w:r w:rsidRPr="00AB4BE3">
        <w:t>phải đăng ký góp vốn</w:t>
      </w:r>
      <w:r w:rsidR="00C046B6" w:rsidRPr="00AB4BE3">
        <w:t>, mua cổ phần, mua phần vốn góp của doanh nghiệp (</w:t>
      </w:r>
      <w:r w:rsidR="0021460F" w:rsidRPr="00AB4BE3">
        <w:t>khoản 2 Điều 26</w:t>
      </w:r>
      <w:r w:rsidR="00C046B6" w:rsidRPr="00AB4BE3">
        <w:t xml:space="preserve">). </w:t>
      </w:r>
      <w:r w:rsidRPr="00AB4BE3">
        <w:t xml:space="preserve">  </w:t>
      </w:r>
      <w:r w:rsidR="00005EF1" w:rsidRPr="00AB4BE3">
        <w:t xml:space="preserve"> </w:t>
      </w:r>
    </w:p>
    <w:p w14:paraId="527F41F2" w14:textId="77777777" w:rsidR="0072025E" w:rsidRPr="00AB4BE3" w:rsidRDefault="0072025E" w:rsidP="00C420A8">
      <w:pPr>
        <w:spacing w:before="120" w:after="120" w:line="340" w:lineRule="exact"/>
        <w:ind w:firstLine="567"/>
        <w:jc w:val="both"/>
      </w:pPr>
      <w:r w:rsidRPr="00AB4BE3">
        <w:t>Ngoài ra, Luật đã bổ sung quy định giao Chính phủ quy định chi tiết các hình thức</w:t>
      </w:r>
      <w:r w:rsidR="00116917" w:rsidRPr="00AB4BE3">
        <w:t xml:space="preserve"> đầu tư </w:t>
      </w:r>
      <w:r w:rsidRPr="00AB4BE3">
        <w:t xml:space="preserve">mới </w:t>
      </w:r>
      <w:r w:rsidR="00116917" w:rsidRPr="00AB4BE3">
        <w:rPr>
          <w:bCs/>
        </w:rPr>
        <w:t xml:space="preserve">nhằm bảo đảm thích ứng với các mô hình, phương thức tổ chức </w:t>
      </w:r>
      <w:r w:rsidR="00116917" w:rsidRPr="00AB4BE3">
        <w:rPr>
          <w:bCs/>
        </w:rPr>
        <w:lastRenderedPageBreak/>
        <w:t>kinh doanh mới đang phát triển nhanh chóng dưới tác động của Cách mạnh công nghiệp lần thứ 4.</w:t>
      </w:r>
    </w:p>
    <w:p w14:paraId="527F41F3" w14:textId="77777777" w:rsidR="00005EF1" w:rsidRPr="00AB4BE3" w:rsidRDefault="00005EF1" w:rsidP="00C420A8">
      <w:pPr>
        <w:spacing w:before="120" w:after="120" w:line="340" w:lineRule="exact"/>
        <w:ind w:firstLine="567"/>
        <w:jc w:val="both"/>
        <w:rPr>
          <w:b/>
        </w:rPr>
      </w:pPr>
      <w:r w:rsidRPr="00AB4BE3">
        <w:rPr>
          <w:b/>
        </w:rPr>
        <w:t>5. Về quản lý nhà nước và bảo đảm an ninh, quốc phòng:</w:t>
      </w:r>
    </w:p>
    <w:p w14:paraId="527F41F4" w14:textId="77777777" w:rsidR="00005EF1" w:rsidRPr="00AB4BE3" w:rsidRDefault="00005EF1" w:rsidP="00C420A8">
      <w:pPr>
        <w:spacing w:before="120" w:after="120" w:line="340" w:lineRule="exact"/>
        <w:ind w:firstLine="567"/>
        <w:jc w:val="both"/>
      </w:pPr>
      <w:r w:rsidRPr="00AB4BE3">
        <w:t>Luật đã hoàn thiện, bổ sung các công cụ cần thiết nhằm nâng cao hiệu lực, hiệu quả quản lý nhà nước về đầu tư, bảo đảm an ninh quốc phòng theo hướng:</w:t>
      </w:r>
    </w:p>
    <w:p w14:paraId="527F41F5" w14:textId="77777777" w:rsidR="00005EF1" w:rsidRPr="00AB4BE3" w:rsidRDefault="00005EF1" w:rsidP="00C420A8">
      <w:pPr>
        <w:spacing w:before="120" w:after="120" w:line="340" w:lineRule="exact"/>
        <w:ind w:firstLine="567"/>
        <w:jc w:val="both"/>
      </w:pPr>
      <w:r w:rsidRPr="00AB4BE3">
        <w:t>- Xem xét các điều kiện an ninh, quốc phòng trong trường hợp nhà đầu tư nước ngoài đầu tư theo hình thức thành lập doanh nghiệp, góp vốn, mua cổ phần, mua phần vốn góp tại các doanh nghiệp ở đảo, xã, phường, thị trấn biên giới, ven biển hoặc các khu vực nhạy cảm về an ninh, quốc phòng</w:t>
      </w:r>
      <w:r w:rsidR="00CF31FF" w:rsidRPr="00AB4BE3">
        <w:t xml:space="preserve"> (khoản 3 Điều 5, điểm c khoản 2 Điều 26, </w:t>
      </w:r>
      <w:r w:rsidR="00316F4E" w:rsidRPr="00AB4BE3">
        <w:t>điểm d khoản 1 Điều 32)</w:t>
      </w:r>
      <w:r w:rsidRPr="00AB4BE3">
        <w:t>.</w:t>
      </w:r>
    </w:p>
    <w:p w14:paraId="527F41F6" w14:textId="77777777" w:rsidR="00005EF1" w:rsidRPr="00AB4BE3" w:rsidRDefault="00005EF1" w:rsidP="00C420A8">
      <w:pPr>
        <w:spacing w:before="120" w:after="120" w:line="340" w:lineRule="exact"/>
        <w:ind w:firstLine="567"/>
        <w:jc w:val="both"/>
      </w:pPr>
      <w:r w:rsidRPr="00AB4BE3">
        <w:t>- Bổ sung quy định về giám định vốn đầu tư trong trường hợp cần thiết để xác định căn cứ tính thuế, góp phần hạn chế tình trạng chuyển giá, trốn thuế</w:t>
      </w:r>
      <w:r w:rsidR="00316F4E" w:rsidRPr="00AB4BE3">
        <w:t xml:space="preserve"> (Điều 45)</w:t>
      </w:r>
      <w:r w:rsidRPr="00AB4BE3">
        <w:t>.</w:t>
      </w:r>
    </w:p>
    <w:p w14:paraId="527F41F7" w14:textId="77777777" w:rsidR="00005EF1" w:rsidRPr="00AB4BE3" w:rsidRDefault="00005EF1" w:rsidP="00C420A8">
      <w:pPr>
        <w:spacing w:before="120" w:after="120" w:line="340" w:lineRule="exact"/>
        <w:ind w:firstLine="567"/>
        <w:jc w:val="both"/>
      </w:pPr>
      <w:r w:rsidRPr="00AB4BE3">
        <w:t>- Bổ sung quy định không gia hạn thực hiện dự án đầu tư đối với các dự án sử dụng công nghệ lạc hậu, tiềm ẩn nguy cơ gây ô nhiễm môi trường, thâm dụng tài nguyên và dự án có điều kiện chuyển giao không bồi hoàn</w:t>
      </w:r>
      <w:r w:rsidR="00316F4E" w:rsidRPr="00AB4BE3">
        <w:t xml:space="preserve"> (khoản 4 Điều 44)</w:t>
      </w:r>
      <w:r w:rsidRPr="00AB4BE3">
        <w:t>.</w:t>
      </w:r>
    </w:p>
    <w:p w14:paraId="527F41F8" w14:textId="77777777" w:rsidR="00DE0A19" w:rsidRPr="00AB4BE3" w:rsidRDefault="00005EF1" w:rsidP="00C420A8">
      <w:pPr>
        <w:spacing w:before="120" w:after="120" w:line="340" w:lineRule="exact"/>
        <w:ind w:firstLine="567"/>
        <w:jc w:val="both"/>
      </w:pPr>
      <w:r w:rsidRPr="00AB4BE3">
        <w:t>- Bổ sung quy định về chấm dứt hoạt động của dự án đầu tư trong trường hợp nhà đầu tư thực hiện hoạt động đầu tư trên cơ sở giao dịch giả tạo về vốn nhằm tạo cơ sở pháp lý để xử lý các trường hợp đầu tư chui, đầu tư núp bóng</w:t>
      </w:r>
      <w:r w:rsidR="00316F4E" w:rsidRPr="00AB4BE3">
        <w:t xml:space="preserve"> (</w:t>
      </w:r>
      <w:r w:rsidR="00E131A4" w:rsidRPr="00AB4BE3">
        <w:t>điểm e khoản 2 Điều 48</w:t>
      </w:r>
      <w:r w:rsidR="00316F4E" w:rsidRPr="00AB4BE3">
        <w:t>)</w:t>
      </w:r>
      <w:r w:rsidRPr="00AB4BE3">
        <w:t>.</w:t>
      </w:r>
    </w:p>
    <w:p w14:paraId="527F41F9" w14:textId="77777777" w:rsidR="006E6E0B" w:rsidRPr="00AB4BE3" w:rsidRDefault="000B1F99" w:rsidP="00C420A8">
      <w:pPr>
        <w:spacing w:before="120" w:after="120" w:line="274" w:lineRule="auto"/>
        <w:ind w:firstLine="567"/>
        <w:jc w:val="both"/>
        <w:rPr>
          <w:b/>
          <w:sz w:val="24"/>
          <w:szCs w:val="24"/>
        </w:rPr>
      </w:pPr>
      <w:r w:rsidRPr="00AB4BE3">
        <w:rPr>
          <w:b/>
          <w:sz w:val="24"/>
          <w:szCs w:val="24"/>
        </w:rPr>
        <w:t>III. HIỆU LỰC THI HÀNH VÀ KẾ HOẠCH TRIỂN KHAI THỰC HIỆN LUẬT:</w:t>
      </w:r>
    </w:p>
    <w:p w14:paraId="527F41FB" w14:textId="77777777" w:rsidR="00E131A4" w:rsidRPr="00AB4BE3" w:rsidRDefault="00D176CF" w:rsidP="008277B0">
      <w:pPr>
        <w:spacing w:before="120" w:after="120" w:line="274" w:lineRule="auto"/>
        <w:ind w:firstLine="567"/>
        <w:jc w:val="both"/>
      </w:pPr>
      <w:r w:rsidRPr="00AB4BE3">
        <w:t xml:space="preserve">Luật </w:t>
      </w:r>
      <w:r w:rsidR="005750E2" w:rsidRPr="00AB4BE3">
        <w:t>này có hiệu lực thi hành từ ngày 01/01/2021</w:t>
      </w:r>
      <w:r w:rsidR="002038C8" w:rsidRPr="00AB4BE3">
        <w:t xml:space="preserve">. </w:t>
      </w:r>
      <w:r w:rsidR="00B51D57" w:rsidRPr="00AB4BE3">
        <w:t>Tuy nhiên, để thá</w:t>
      </w:r>
      <w:r w:rsidR="008277B0" w:rsidRPr="00AB4BE3">
        <w:t xml:space="preserve">o gỡ khó khăn cho doanh nghiệp do quy định thiếu đồng bộ về thời điểm phê duyệt báo cáo đánh giá tác động môi trường thì khoản 3 Điều 75 của Luật này sửa đổi </w:t>
      </w:r>
      <w:r w:rsidR="002038C8" w:rsidRPr="00AB4BE3">
        <w:t>Điều 25 của Luật Bảo vệ môi trường</w:t>
      </w:r>
      <w:r w:rsidR="008277B0" w:rsidRPr="00AB4BE3">
        <w:t xml:space="preserve"> </w:t>
      </w:r>
      <w:r w:rsidR="0044044C" w:rsidRPr="00AB4BE3">
        <w:t xml:space="preserve">sẽ </w:t>
      </w:r>
      <w:r w:rsidR="002038C8" w:rsidRPr="00AB4BE3">
        <w:t>có hiệu lực từ ngày 01/9/2020.</w:t>
      </w:r>
    </w:p>
    <w:p w14:paraId="527F4205" w14:textId="77777777" w:rsidR="00FD412E" w:rsidRPr="00BF4C15" w:rsidRDefault="00FD412E" w:rsidP="00BF4C15">
      <w:pPr>
        <w:ind w:firstLine="567"/>
        <w:rPr>
          <w:rFonts w:eastAsia="Calibri"/>
          <w:szCs w:val="22"/>
        </w:rPr>
      </w:pPr>
    </w:p>
    <w:sectPr w:rsidR="00FD412E" w:rsidRPr="00BF4C15" w:rsidSect="005E27F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4209" w14:textId="77777777" w:rsidR="00654BDF" w:rsidRDefault="00654BDF" w:rsidP="00E61D66">
      <w:r>
        <w:separator/>
      </w:r>
    </w:p>
  </w:endnote>
  <w:endnote w:type="continuationSeparator" w:id="0">
    <w:p w14:paraId="527F420A" w14:textId="77777777" w:rsidR="00654BDF" w:rsidRDefault="00654BDF" w:rsidP="00E6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420B" w14:textId="77777777" w:rsidR="005A21A0" w:rsidRDefault="005A21A0" w:rsidP="00BB4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F420C" w14:textId="77777777" w:rsidR="005A21A0" w:rsidRDefault="005A21A0" w:rsidP="005A2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420D" w14:textId="77777777" w:rsidR="005A21A0" w:rsidRDefault="005A21A0" w:rsidP="00BB4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F3A">
      <w:rPr>
        <w:rStyle w:val="PageNumber"/>
        <w:noProof/>
      </w:rPr>
      <w:t>5</w:t>
    </w:r>
    <w:r>
      <w:rPr>
        <w:rStyle w:val="PageNumber"/>
      </w:rPr>
      <w:fldChar w:fldCharType="end"/>
    </w:r>
  </w:p>
  <w:p w14:paraId="527F420E" w14:textId="77777777" w:rsidR="005A21A0" w:rsidRDefault="005A21A0" w:rsidP="005A21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4207" w14:textId="77777777" w:rsidR="00654BDF" w:rsidRDefault="00654BDF" w:rsidP="00E61D66">
      <w:r>
        <w:separator/>
      </w:r>
    </w:p>
  </w:footnote>
  <w:footnote w:type="continuationSeparator" w:id="0">
    <w:p w14:paraId="527F4208" w14:textId="77777777" w:rsidR="00654BDF" w:rsidRDefault="00654BDF" w:rsidP="00E6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346"/>
    <w:multiLevelType w:val="hybridMultilevel"/>
    <w:tmpl w:val="46EA0EE8"/>
    <w:lvl w:ilvl="0" w:tplc="3C18D97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D42C4"/>
    <w:multiLevelType w:val="hybridMultilevel"/>
    <w:tmpl w:val="A0F0BADC"/>
    <w:lvl w:ilvl="0" w:tplc="689C9EA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7E2307"/>
    <w:multiLevelType w:val="hybridMultilevel"/>
    <w:tmpl w:val="D6A04552"/>
    <w:lvl w:ilvl="0" w:tplc="33220BB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5032BAC"/>
    <w:multiLevelType w:val="hybridMultilevel"/>
    <w:tmpl w:val="C7407136"/>
    <w:lvl w:ilvl="0" w:tplc="6E3A3F6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66"/>
    <w:rsid w:val="000031EA"/>
    <w:rsid w:val="0000481C"/>
    <w:rsid w:val="00005EF1"/>
    <w:rsid w:val="00010A57"/>
    <w:rsid w:val="00010BEF"/>
    <w:rsid w:val="000166E2"/>
    <w:rsid w:val="000167DB"/>
    <w:rsid w:val="00017D0C"/>
    <w:rsid w:val="00017EE9"/>
    <w:rsid w:val="00020012"/>
    <w:rsid w:val="000218EF"/>
    <w:rsid w:val="00023022"/>
    <w:rsid w:val="00023748"/>
    <w:rsid w:val="00024856"/>
    <w:rsid w:val="00027583"/>
    <w:rsid w:val="0003043A"/>
    <w:rsid w:val="000308BA"/>
    <w:rsid w:val="00032676"/>
    <w:rsid w:val="00032F90"/>
    <w:rsid w:val="00033DF4"/>
    <w:rsid w:val="00035DFF"/>
    <w:rsid w:val="00036369"/>
    <w:rsid w:val="00036816"/>
    <w:rsid w:val="00036859"/>
    <w:rsid w:val="00037B80"/>
    <w:rsid w:val="00037F32"/>
    <w:rsid w:val="0004073A"/>
    <w:rsid w:val="00042701"/>
    <w:rsid w:val="000457A8"/>
    <w:rsid w:val="000473BE"/>
    <w:rsid w:val="00051F29"/>
    <w:rsid w:val="000548E0"/>
    <w:rsid w:val="00054C17"/>
    <w:rsid w:val="00055029"/>
    <w:rsid w:val="0005506A"/>
    <w:rsid w:val="000565CE"/>
    <w:rsid w:val="00057D8D"/>
    <w:rsid w:val="00060D8B"/>
    <w:rsid w:val="00061192"/>
    <w:rsid w:val="0006258B"/>
    <w:rsid w:val="0006400F"/>
    <w:rsid w:val="00065C7A"/>
    <w:rsid w:val="000667E6"/>
    <w:rsid w:val="000730FA"/>
    <w:rsid w:val="0007491E"/>
    <w:rsid w:val="000753E4"/>
    <w:rsid w:val="0007565E"/>
    <w:rsid w:val="000775BC"/>
    <w:rsid w:val="000817E6"/>
    <w:rsid w:val="00081B2B"/>
    <w:rsid w:val="00081B58"/>
    <w:rsid w:val="00082780"/>
    <w:rsid w:val="000832B5"/>
    <w:rsid w:val="00085210"/>
    <w:rsid w:val="00086807"/>
    <w:rsid w:val="00087434"/>
    <w:rsid w:val="00090161"/>
    <w:rsid w:val="00091733"/>
    <w:rsid w:val="00095CE6"/>
    <w:rsid w:val="00095F67"/>
    <w:rsid w:val="00097B41"/>
    <w:rsid w:val="000A2D8F"/>
    <w:rsid w:val="000A471B"/>
    <w:rsid w:val="000A5F0E"/>
    <w:rsid w:val="000A7E2B"/>
    <w:rsid w:val="000B02A4"/>
    <w:rsid w:val="000B199E"/>
    <w:rsid w:val="000B1F99"/>
    <w:rsid w:val="000B238F"/>
    <w:rsid w:val="000B2C64"/>
    <w:rsid w:val="000B4669"/>
    <w:rsid w:val="000B5C9C"/>
    <w:rsid w:val="000C07CE"/>
    <w:rsid w:val="000C0F07"/>
    <w:rsid w:val="000C2BC6"/>
    <w:rsid w:val="000C2BCF"/>
    <w:rsid w:val="000C2C47"/>
    <w:rsid w:val="000C35C5"/>
    <w:rsid w:val="000C73CB"/>
    <w:rsid w:val="000D07B6"/>
    <w:rsid w:val="000D0B4D"/>
    <w:rsid w:val="000D0D67"/>
    <w:rsid w:val="000D1482"/>
    <w:rsid w:val="000D59CC"/>
    <w:rsid w:val="000D6089"/>
    <w:rsid w:val="000D7548"/>
    <w:rsid w:val="000E0116"/>
    <w:rsid w:val="000E0E3B"/>
    <w:rsid w:val="000E2BEB"/>
    <w:rsid w:val="000E2F2E"/>
    <w:rsid w:val="000E41DF"/>
    <w:rsid w:val="000E4241"/>
    <w:rsid w:val="000F0DA3"/>
    <w:rsid w:val="000F3D3E"/>
    <w:rsid w:val="000F45A8"/>
    <w:rsid w:val="000F4FE9"/>
    <w:rsid w:val="000F58F3"/>
    <w:rsid w:val="000F5C92"/>
    <w:rsid w:val="000F64BA"/>
    <w:rsid w:val="001015A0"/>
    <w:rsid w:val="00101F90"/>
    <w:rsid w:val="00104CFB"/>
    <w:rsid w:val="00104FD0"/>
    <w:rsid w:val="00107405"/>
    <w:rsid w:val="00107565"/>
    <w:rsid w:val="00107A9B"/>
    <w:rsid w:val="0011638C"/>
    <w:rsid w:val="00116600"/>
    <w:rsid w:val="00116917"/>
    <w:rsid w:val="0012034F"/>
    <w:rsid w:val="00120DBD"/>
    <w:rsid w:val="001220B5"/>
    <w:rsid w:val="001230B6"/>
    <w:rsid w:val="00123B76"/>
    <w:rsid w:val="001255B5"/>
    <w:rsid w:val="00126118"/>
    <w:rsid w:val="00126EB5"/>
    <w:rsid w:val="00127295"/>
    <w:rsid w:val="001273CB"/>
    <w:rsid w:val="00130D83"/>
    <w:rsid w:val="00131A4D"/>
    <w:rsid w:val="00131EBA"/>
    <w:rsid w:val="00134291"/>
    <w:rsid w:val="00135181"/>
    <w:rsid w:val="0013624F"/>
    <w:rsid w:val="001367FD"/>
    <w:rsid w:val="001369A4"/>
    <w:rsid w:val="00136EE3"/>
    <w:rsid w:val="001378E1"/>
    <w:rsid w:val="00137C76"/>
    <w:rsid w:val="0014346F"/>
    <w:rsid w:val="001435F0"/>
    <w:rsid w:val="00144539"/>
    <w:rsid w:val="00144EA0"/>
    <w:rsid w:val="00151C8D"/>
    <w:rsid w:val="00153122"/>
    <w:rsid w:val="00155947"/>
    <w:rsid w:val="00156339"/>
    <w:rsid w:val="001563B6"/>
    <w:rsid w:val="0015711C"/>
    <w:rsid w:val="0016055B"/>
    <w:rsid w:val="00163AB0"/>
    <w:rsid w:val="00163AE1"/>
    <w:rsid w:val="00164794"/>
    <w:rsid w:val="00164ADC"/>
    <w:rsid w:val="001716FE"/>
    <w:rsid w:val="00172B67"/>
    <w:rsid w:val="001731D9"/>
    <w:rsid w:val="00174003"/>
    <w:rsid w:val="00175CF6"/>
    <w:rsid w:val="00177254"/>
    <w:rsid w:val="00177992"/>
    <w:rsid w:val="00182D82"/>
    <w:rsid w:val="0018330B"/>
    <w:rsid w:val="001855F9"/>
    <w:rsid w:val="001858F2"/>
    <w:rsid w:val="00186401"/>
    <w:rsid w:val="00187090"/>
    <w:rsid w:val="001902CD"/>
    <w:rsid w:val="0019146E"/>
    <w:rsid w:val="00192AD3"/>
    <w:rsid w:val="00193F83"/>
    <w:rsid w:val="001941E3"/>
    <w:rsid w:val="00195A80"/>
    <w:rsid w:val="00195B02"/>
    <w:rsid w:val="00195F01"/>
    <w:rsid w:val="001A0432"/>
    <w:rsid w:val="001A1BA6"/>
    <w:rsid w:val="001A283B"/>
    <w:rsid w:val="001A2E65"/>
    <w:rsid w:val="001A2F75"/>
    <w:rsid w:val="001A39C1"/>
    <w:rsid w:val="001A4B52"/>
    <w:rsid w:val="001B065A"/>
    <w:rsid w:val="001B127C"/>
    <w:rsid w:val="001B1BC4"/>
    <w:rsid w:val="001B42FA"/>
    <w:rsid w:val="001B4A2C"/>
    <w:rsid w:val="001B503E"/>
    <w:rsid w:val="001C13D1"/>
    <w:rsid w:val="001C13FF"/>
    <w:rsid w:val="001C1C95"/>
    <w:rsid w:val="001C7FFB"/>
    <w:rsid w:val="001D22E1"/>
    <w:rsid w:val="001D4680"/>
    <w:rsid w:val="001D4C0E"/>
    <w:rsid w:val="001D59AA"/>
    <w:rsid w:val="001D688C"/>
    <w:rsid w:val="001E0469"/>
    <w:rsid w:val="001E2125"/>
    <w:rsid w:val="001E37EC"/>
    <w:rsid w:val="001E383C"/>
    <w:rsid w:val="001E5534"/>
    <w:rsid w:val="001E6415"/>
    <w:rsid w:val="001E753E"/>
    <w:rsid w:val="001F06DB"/>
    <w:rsid w:val="001F1619"/>
    <w:rsid w:val="001F407E"/>
    <w:rsid w:val="001F436E"/>
    <w:rsid w:val="001F4A14"/>
    <w:rsid w:val="001F6B05"/>
    <w:rsid w:val="002004FA"/>
    <w:rsid w:val="0020266B"/>
    <w:rsid w:val="002031FB"/>
    <w:rsid w:val="002038C8"/>
    <w:rsid w:val="002039D2"/>
    <w:rsid w:val="00205200"/>
    <w:rsid w:val="00205321"/>
    <w:rsid w:val="00206859"/>
    <w:rsid w:val="00206B59"/>
    <w:rsid w:val="00207A9F"/>
    <w:rsid w:val="002100D3"/>
    <w:rsid w:val="002106B1"/>
    <w:rsid w:val="00210E8A"/>
    <w:rsid w:val="00210EBF"/>
    <w:rsid w:val="00212FBA"/>
    <w:rsid w:val="0021460F"/>
    <w:rsid w:val="00215DC6"/>
    <w:rsid w:val="00215FB4"/>
    <w:rsid w:val="00221DA5"/>
    <w:rsid w:val="002254C7"/>
    <w:rsid w:val="00226B8A"/>
    <w:rsid w:val="00226CE3"/>
    <w:rsid w:val="00230D70"/>
    <w:rsid w:val="00231591"/>
    <w:rsid w:val="00232F6B"/>
    <w:rsid w:val="002365DA"/>
    <w:rsid w:val="002377DE"/>
    <w:rsid w:val="00237876"/>
    <w:rsid w:val="002406EE"/>
    <w:rsid w:val="00240AB9"/>
    <w:rsid w:val="00240FE1"/>
    <w:rsid w:val="0024176C"/>
    <w:rsid w:val="002427BC"/>
    <w:rsid w:val="002447EE"/>
    <w:rsid w:val="002476FA"/>
    <w:rsid w:val="00252A8D"/>
    <w:rsid w:val="00253323"/>
    <w:rsid w:val="002533C1"/>
    <w:rsid w:val="00253DB2"/>
    <w:rsid w:val="00253E33"/>
    <w:rsid w:val="00253E50"/>
    <w:rsid w:val="00255B3B"/>
    <w:rsid w:val="00256213"/>
    <w:rsid w:val="00256DA1"/>
    <w:rsid w:val="0025742F"/>
    <w:rsid w:val="00257950"/>
    <w:rsid w:val="002618DC"/>
    <w:rsid w:val="00261CE1"/>
    <w:rsid w:val="00263067"/>
    <w:rsid w:val="002634E6"/>
    <w:rsid w:val="0026436E"/>
    <w:rsid w:val="0026547A"/>
    <w:rsid w:val="00265821"/>
    <w:rsid w:val="00265AE0"/>
    <w:rsid w:val="00265E04"/>
    <w:rsid w:val="0026770B"/>
    <w:rsid w:val="00270D17"/>
    <w:rsid w:val="00272513"/>
    <w:rsid w:val="00275655"/>
    <w:rsid w:val="0027681A"/>
    <w:rsid w:val="00276A9A"/>
    <w:rsid w:val="002818B0"/>
    <w:rsid w:val="0028245E"/>
    <w:rsid w:val="00284944"/>
    <w:rsid w:val="00290BC1"/>
    <w:rsid w:val="002914DE"/>
    <w:rsid w:val="00297D20"/>
    <w:rsid w:val="002A22E8"/>
    <w:rsid w:val="002A2B5C"/>
    <w:rsid w:val="002A3870"/>
    <w:rsid w:val="002A6A15"/>
    <w:rsid w:val="002A7263"/>
    <w:rsid w:val="002A7594"/>
    <w:rsid w:val="002A7956"/>
    <w:rsid w:val="002B0395"/>
    <w:rsid w:val="002B1926"/>
    <w:rsid w:val="002B1B28"/>
    <w:rsid w:val="002B33CF"/>
    <w:rsid w:val="002C003F"/>
    <w:rsid w:val="002C17C2"/>
    <w:rsid w:val="002C395C"/>
    <w:rsid w:val="002C411E"/>
    <w:rsid w:val="002C7114"/>
    <w:rsid w:val="002D00F1"/>
    <w:rsid w:val="002D39DE"/>
    <w:rsid w:val="002D7BD6"/>
    <w:rsid w:val="002E0592"/>
    <w:rsid w:val="002E0CFF"/>
    <w:rsid w:val="002E1E15"/>
    <w:rsid w:val="002E22F2"/>
    <w:rsid w:val="002E2E19"/>
    <w:rsid w:val="002F16EF"/>
    <w:rsid w:val="002F20D6"/>
    <w:rsid w:val="002F34B8"/>
    <w:rsid w:val="002F35CB"/>
    <w:rsid w:val="002F43FE"/>
    <w:rsid w:val="002F6165"/>
    <w:rsid w:val="002F642E"/>
    <w:rsid w:val="002F6FAF"/>
    <w:rsid w:val="00300099"/>
    <w:rsid w:val="003001CC"/>
    <w:rsid w:val="003012EE"/>
    <w:rsid w:val="003021BC"/>
    <w:rsid w:val="00303FFB"/>
    <w:rsid w:val="00304A81"/>
    <w:rsid w:val="00304B17"/>
    <w:rsid w:val="0030532A"/>
    <w:rsid w:val="00306EDF"/>
    <w:rsid w:val="00310E59"/>
    <w:rsid w:val="00311FBA"/>
    <w:rsid w:val="003132A8"/>
    <w:rsid w:val="003133B4"/>
    <w:rsid w:val="003135DD"/>
    <w:rsid w:val="00314320"/>
    <w:rsid w:val="0031586A"/>
    <w:rsid w:val="003159E2"/>
    <w:rsid w:val="00316F4E"/>
    <w:rsid w:val="003178AC"/>
    <w:rsid w:val="00321F9A"/>
    <w:rsid w:val="003239E4"/>
    <w:rsid w:val="00324399"/>
    <w:rsid w:val="00324DFA"/>
    <w:rsid w:val="00325793"/>
    <w:rsid w:val="00325D70"/>
    <w:rsid w:val="00326622"/>
    <w:rsid w:val="003307A6"/>
    <w:rsid w:val="00331F77"/>
    <w:rsid w:val="00333345"/>
    <w:rsid w:val="003351C4"/>
    <w:rsid w:val="003353B2"/>
    <w:rsid w:val="00336161"/>
    <w:rsid w:val="00336A28"/>
    <w:rsid w:val="00337EC4"/>
    <w:rsid w:val="00340193"/>
    <w:rsid w:val="00341693"/>
    <w:rsid w:val="00341723"/>
    <w:rsid w:val="003417E3"/>
    <w:rsid w:val="00342093"/>
    <w:rsid w:val="003423A2"/>
    <w:rsid w:val="00344248"/>
    <w:rsid w:val="0034661A"/>
    <w:rsid w:val="00346B2B"/>
    <w:rsid w:val="00346FD8"/>
    <w:rsid w:val="00351694"/>
    <w:rsid w:val="00351B7A"/>
    <w:rsid w:val="00352BAF"/>
    <w:rsid w:val="00353E23"/>
    <w:rsid w:val="0035582C"/>
    <w:rsid w:val="00356575"/>
    <w:rsid w:val="00357850"/>
    <w:rsid w:val="00363E65"/>
    <w:rsid w:val="003672F9"/>
    <w:rsid w:val="0037037F"/>
    <w:rsid w:val="00370A1E"/>
    <w:rsid w:val="003719B7"/>
    <w:rsid w:val="00372CF8"/>
    <w:rsid w:val="00375557"/>
    <w:rsid w:val="00375AF9"/>
    <w:rsid w:val="00380591"/>
    <w:rsid w:val="0038094F"/>
    <w:rsid w:val="00382DB6"/>
    <w:rsid w:val="003869C8"/>
    <w:rsid w:val="00386EB6"/>
    <w:rsid w:val="003900E3"/>
    <w:rsid w:val="00391B9F"/>
    <w:rsid w:val="00392346"/>
    <w:rsid w:val="003947FB"/>
    <w:rsid w:val="00394B7B"/>
    <w:rsid w:val="003952CE"/>
    <w:rsid w:val="003966A2"/>
    <w:rsid w:val="003973F5"/>
    <w:rsid w:val="00397413"/>
    <w:rsid w:val="00397897"/>
    <w:rsid w:val="003978F2"/>
    <w:rsid w:val="003A099B"/>
    <w:rsid w:val="003A0C87"/>
    <w:rsid w:val="003A2AFE"/>
    <w:rsid w:val="003A6EDB"/>
    <w:rsid w:val="003B3F03"/>
    <w:rsid w:val="003B58A2"/>
    <w:rsid w:val="003B62E5"/>
    <w:rsid w:val="003B79EC"/>
    <w:rsid w:val="003C02AC"/>
    <w:rsid w:val="003C3172"/>
    <w:rsid w:val="003C45AC"/>
    <w:rsid w:val="003C6A51"/>
    <w:rsid w:val="003C72A1"/>
    <w:rsid w:val="003D1146"/>
    <w:rsid w:val="003D1885"/>
    <w:rsid w:val="003D355A"/>
    <w:rsid w:val="003D4B11"/>
    <w:rsid w:val="003D70E3"/>
    <w:rsid w:val="003D72B7"/>
    <w:rsid w:val="003D74B1"/>
    <w:rsid w:val="003D774C"/>
    <w:rsid w:val="003E0840"/>
    <w:rsid w:val="003E5420"/>
    <w:rsid w:val="003E5478"/>
    <w:rsid w:val="003E6AD4"/>
    <w:rsid w:val="003E7CB7"/>
    <w:rsid w:val="003F2D95"/>
    <w:rsid w:val="003F2FD2"/>
    <w:rsid w:val="003F31B5"/>
    <w:rsid w:val="003F3239"/>
    <w:rsid w:val="003F4EBF"/>
    <w:rsid w:val="003F70CA"/>
    <w:rsid w:val="004000D6"/>
    <w:rsid w:val="00400EC2"/>
    <w:rsid w:val="00403464"/>
    <w:rsid w:val="00403E2D"/>
    <w:rsid w:val="00404123"/>
    <w:rsid w:val="004042F4"/>
    <w:rsid w:val="00404567"/>
    <w:rsid w:val="00404F66"/>
    <w:rsid w:val="00405D30"/>
    <w:rsid w:val="00407C79"/>
    <w:rsid w:val="004140BF"/>
    <w:rsid w:val="004168A3"/>
    <w:rsid w:val="0042102E"/>
    <w:rsid w:val="00421549"/>
    <w:rsid w:val="00422610"/>
    <w:rsid w:val="0042271B"/>
    <w:rsid w:val="00425C3A"/>
    <w:rsid w:val="00425D67"/>
    <w:rsid w:val="004268FB"/>
    <w:rsid w:val="00431704"/>
    <w:rsid w:val="00431BAF"/>
    <w:rsid w:val="0043329C"/>
    <w:rsid w:val="0043373C"/>
    <w:rsid w:val="00434F14"/>
    <w:rsid w:val="004354E4"/>
    <w:rsid w:val="004357E4"/>
    <w:rsid w:val="00435AD2"/>
    <w:rsid w:val="00435FE4"/>
    <w:rsid w:val="004373A7"/>
    <w:rsid w:val="00437457"/>
    <w:rsid w:val="0044044C"/>
    <w:rsid w:val="00440AC2"/>
    <w:rsid w:val="00443CA2"/>
    <w:rsid w:val="00445DD3"/>
    <w:rsid w:val="004461FA"/>
    <w:rsid w:val="00446D79"/>
    <w:rsid w:val="004510B9"/>
    <w:rsid w:val="00451C06"/>
    <w:rsid w:val="00452D2D"/>
    <w:rsid w:val="0045305F"/>
    <w:rsid w:val="00453608"/>
    <w:rsid w:val="00454FE8"/>
    <w:rsid w:val="00455635"/>
    <w:rsid w:val="004622DF"/>
    <w:rsid w:val="004625F3"/>
    <w:rsid w:val="00462603"/>
    <w:rsid w:val="00462E09"/>
    <w:rsid w:val="0046448D"/>
    <w:rsid w:val="00464DF6"/>
    <w:rsid w:val="00467033"/>
    <w:rsid w:val="00467876"/>
    <w:rsid w:val="00467DF8"/>
    <w:rsid w:val="00470D69"/>
    <w:rsid w:val="00474098"/>
    <w:rsid w:val="004751BC"/>
    <w:rsid w:val="004756DC"/>
    <w:rsid w:val="004759EB"/>
    <w:rsid w:val="0048248D"/>
    <w:rsid w:val="00490DA6"/>
    <w:rsid w:val="00491EEB"/>
    <w:rsid w:val="004928A4"/>
    <w:rsid w:val="0049352F"/>
    <w:rsid w:val="0049462E"/>
    <w:rsid w:val="00495AB8"/>
    <w:rsid w:val="0049662E"/>
    <w:rsid w:val="004A6CF8"/>
    <w:rsid w:val="004B08DB"/>
    <w:rsid w:val="004B235C"/>
    <w:rsid w:val="004B48DD"/>
    <w:rsid w:val="004B57AF"/>
    <w:rsid w:val="004B7889"/>
    <w:rsid w:val="004C24BA"/>
    <w:rsid w:val="004C5CFF"/>
    <w:rsid w:val="004C5F50"/>
    <w:rsid w:val="004D01F2"/>
    <w:rsid w:val="004D0A9F"/>
    <w:rsid w:val="004D1705"/>
    <w:rsid w:val="004D183A"/>
    <w:rsid w:val="004D202A"/>
    <w:rsid w:val="004D209E"/>
    <w:rsid w:val="004D720F"/>
    <w:rsid w:val="004E0029"/>
    <w:rsid w:val="004E0224"/>
    <w:rsid w:val="004E057E"/>
    <w:rsid w:val="004E1FA0"/>
    <w:rsid w:val="004E3EC6"/>
    <w:rsid w:val="004E4491"/>
    <w:rsid w:val="004E4F63"/>
    <w:rsid w:val="004E7BC5"/>
    <w:rsid w:val="004F05D9"/>
    <w:rsid w:val="004F1183"/>
    <w:rsid w:val="004F1FFF"/>
    <w:rsid w:val="004F2EDC"/>
    <w:rsid w:val="004F3FA1"/>
    <w:rsid w:val="004F47BD"/>
    <w:rsid w:val="00501E91"/>
    <w:rsid w:val="00502011"/>
    <w:rsid w:val="00502308"/>
    <w:rsid w:val="00503B1B"/>
    <w:rsid w:val="0050482E"/>
    <w:rsid w:val="0050494D"/>
    <w:rsid w:val="0050558D"/>
    <w:rsid w:val="0050578A"/>
    <w:rsid w:val="0050688C"/>
    <w:rsid w:val="0050790D"/>
    <w:rsid w:val="005103C8"/>
    <w:rsid w:val="00510E4A"/>
    <w:rsid w:val="00510E63"/>
    <w:rsid w:val="0051347C"/>
    <w:rsid w:val="0051382A"/>
    <w:rsid w:val="005144E2"/>
    <w:rsid w:val="00515129"/>
    <w:rsid w:val="005152BF"/>
    <w:rsid w:val="00516897"/>
    <w:rsid w:val="00517411"/>
    <w:rsid w:val="00520139"/>
    <w:rsid w:val="00520487"/>
    <w:rsid w:val="00520C7F"/>
    <w:rsid w:val="00523E6C"/>
    <w:rsid w:val="00524D73"/>
    <w:rsid w:val="00525B0B"/>
    <w:rsid w:val="00525D42"/>
    <w:rsid w:val="00526660"/>
    <w:rsid w:val="00526B8D"/>
    <w:rsid w:val="00527690"/>
    <w:rsid w:val="00531AA3"/>
    <w:rsid w:val="00536005"/>
    <w:rsid w:val="00536AFA"/>
    <w:rsid w:val="00536B8E"/>
    <w:rsid w:val="00536E52"/>
    <w:rsid w:val="0053702C"/>
    <w:rsid w:val="0053738A"/>
    <w:rsid w:val="005411FA"/>
    <w:rsid w:val="00544CED"/>
    <w:rsid w:val="00544EA7"/>
    <w:rsid w:val="00545BFD"/>
    <w:rsid w:val="005470B7"/>
    <w:rsid w:val="00551223"/>
    <w:rsid w:val="005512E7"/>
    <w:rsid w:val="00551B07"/>
    <w:rsid w:val="00552B3C"/>
    <w:rsid w:val="005537CE"/>
    <w:rsid w:val="00555847"/>
    <w:rsid w:val="00555A57"/>
    <w:rsid w:val="00560761"/>
    <w:rsid w:val="00563097"/>
    <w:rsid w:val="005640C7"/>
    <w:rsid w:val="005650EE"/>
    <w:rsid w:val="005657AF"/>
    <w:rsid w:val="00566325"/>
    <w:rsid w:val="00567154"/>
    <w:rsid w:val="0057057D"/>
    <w:rsid w:val="00571349"/>
    <w:rsid w:val="00571DA3"/>
    <w:rsid w:val="00572088"/>
    <w:rsid w:val="005727AD"/>
    <w:rsid w:val="00573045"/>
    <w:rsid w:val="005743DA"/>
    <w:rsid w:val="005750E2"/>
    <w:rsid w:val="00575412"/>
    <w:rsid w:val="005756A5"/>
    <w:rsid w:val="00576BD0"/>
    <w:rsid w:val="00577797"/>
    <w:rsid w:val="00580EF0"/>
    <w:rsid w:val="00580FBB"/>
    <w:rsid w:val="0058232C"/>
    <w:rsid w:val="0058264D"/>
    <w:rsid w:val="00583005"/>
    <w:rsid w:val="005831AF"/>
    <w:rsid w:val="0058348E"/>
    <w:rsid w:val="00584302"/>
    <w:rsid w:val="0058527B"/>
    <w:rsid w:val="005870B0"/>
    <w:rsid w:val="0058771F"/>
    <w:rsid w:val="0059078E"/>
    <w:rsid w:val="00590CFB"/>
    <w:rsid w:val="00591098"/>
    <w:rsid w:val="00591A0E"/>
    <w:rsid w:val="00592574"/>
    <w:rsid w:val="005930C3"/>
    <w:rsid w:val="00594A4A"/>
    <w:rsid w:val="00595084"/>
    <w:rsid w:val="005967B7"/>
    <w:rsid w:val="005970E0"/>
    <w:rsid w:val="005A080A"/>
    <w:rsid w:val="005A0D07"/>
    <w:rsid w:val="005A1209"/>
    <w:rsid w:val="005A21A0"/>
    <w:rsid w:val="005A3ED5"/>
    <w:rsid w:val="005A45A2"/>
    <w:rsid w:val="005A6B38"/>
    <w:rsid w:val="005A6CBF"/>
    <w:rsid w:val="005A732A"/>
    <w:rsid w:val="005B1D92"/>
    <w:rsid w:val="005B1ECC"/>
    <w:rsid w:val="005B1F65"/>
    <w:rsid w:val="005B3E49"/>
    <w:rsid w:val="005B463F"/>
    <w:rsid w:val="005B5F7C"/>
    <w:rsid w:val="005B6FBB"/>
    <w:rsid w:val="005B721D"/>
    <w:rsid w:val="005B73A3"/>
    <w:rsid w:val="005B764F"/>
    <w:rsid w:val="005C1164"/>
    <w:rsid w:val="005C1C41"/>
    <w:rsid w:val="005C2D04"/>
    <w:rsid w:val="005C2D61"/>
    <w:rsid w:val="005C3001"/>
    <w:rsid w:val="005C3011"/>
    <w:rsid w:val="005C57E7"/>
    <w:rsid w:val="005C75F1"/>
    <w:rsid w:val="005D0141"/>
    <w:rsid w:val="005D0558"/>
    <w:rsid w:val="005D0D6C"/>
    <w:rsid w:val="005D1ED4"/>
    <w:rsid w:val="005D1F98"/>
    <w:rsid w:val="005D2674"/>
    <w:rsid w:val="005D311D"/>
    <w:rsid w:val="005D4017"/>
    <w:rsid w:val="005D4662"/>
    <w:rsid w:val="005D4B6D"/>
    <w:rsid w:val="005D6D22"/>
    <w:rsid w:val="005E11A2"/>
    <w:rsid w:val="005E123B"/>
    <w:rsid w:val="005E27F7"/>
    <w:rsid w:val="005E3DAB"/>
    <w:rsid w:val="005E5AF1"/>
    <w:rsid w:val="005E5CC7"/>
    <w:rsid w:val="005E7638"/>
    <w:rsid w:val="005F1311"/>
    <w:rsid w:val="005F1331"/>
    <w:rsid w:val="005F278B"/>
    <w:rsid w:val="005F4ABD"/>
    <w:rsid w:val="005F4C52"/>
    <w:rsid w:val="005F5DAD"/>
    <w:rsid w:val="00601533"/>
    <w:rsid w:val="00601BB2"/>
    <w:rsid w:val="00603D66"/>
    <w:rsid w:val="00603EC3"/>
    <w:rsid w:val="006050A4"/>
    <w:rsid w:val="00607BE8"/>
    <w:rsid w:val="00611FAF"/>
    <w:rsid w:val="006132C5"/>
    <w:rsid w:val="006146A2"/>
    <w:rsid w:val="0062012B"/>
    <w:rsid w:val="00620E3F"/>
    <w:rsid w:val="006210EE"/>
    <w:rsid w:val="00622149"/>
    <w:rsid w:val="00623F75"/>
    <w:rsid w:val="0062406F"/>
    <w:rsid w:val="006240CD"/>
    <w:rsid w:val="00626B21"/>
    <w:rsid w:val="00627619"/>
    <w:rsid w:val="0062764B"/>
    <w:rsid w:val="006329C6"/>
    <w:rsid w:val="00633662"/>
    <w:rsid w:val="00633B31"/>
    <w:rsid w:val="006348BA"/>
    <w:rsid w:val="0063509C"/>
    <w:rsid w:val="00640814"/>
    <w:rsid w:val="0064258C"/>
    <w:rsid w:val="0064305C"/>
    <w:rsid w:val="00643F26"/>
    <w:rsid w:val="0064507A"/>
    <w:rsid w:val="00645F0E"/>
    <w:rsid w:val="006464E0"/>
    <w:rsid w:val="006479BD"/>
    <w:rsid w:val="00651182"/>
    <w:rsid w:val="006537F5"/>
    <w:rsid w:val="00653967"/>
    <w:rsid w:val="00654123"/>
    <w:rsid w:val="00654525"/>
    <w:rsid w:val="00654BDF"/>
    <w:rsid w:val="00660F92"/>
    <w:rsid w:val="006632BB"/>
    <w:rsid w:val="00663A7F"/>
    <w:rsid w:val="00663C7B"/>
    <w:rsid w:val="00665385"/>
    <w:rsid w:val="00667B2C"/>
    <w:rsid w:val="00671840"/>
    <w:rsid w:val="0067248D"/>
    <w:rsid w:val="006737DA"/>
    <w:rsid w:val="00674810"/>
    <w:rsid w:val="006749AB"/>
    <w:rsid w:val="00676EC6"/>
    <w:rsid w:val="00677FED"/>
    <w:rsid w:val="00681004"/>
    <w:rsid w:val="00681770"/>
    <w:rsid w:val="006817CD"/>
    <w:rsid w:val="00684EC6"/>
    <w:rsid w:val="00685541"/>
    <w:rsid w:val="0068581B"/>
    <w:rsid w:val="006871B0"/>
    <w:rsid w:val="00690AEA"/>
    <w:rsid w:val="00690D48"/>
    <w:rsid w:val="0069212F"/>
    <w:rsid w:val="006937E1"/>
    <w:rsid w:val="00693874"/>
    <w:rsid w:val="0069518B"/>
    <w:rsid w:val="0069637D"/>
    <w:rsid w:val="0069783F"/>
    <w:rsid w:val="006A27F3"/>
    <w:rsid w:val="006A284E"/>
    <w:rsid w:val="006A48B3"/>
    <w:rsid w:val="006A48FC"/>
    <w:rsid w:val="006A541C"/>
    <w:rsid w:val="006B0698"/>
    <w:rsid w:val="006B08B0"/>
    <w:rsid w:val="006B20BF"/>
    <w:rsid w:val="006B2F63"/>
    <w:rsid w:val="006B735E"/>
    <w:rsid w:val="006B7AD8"/>
    <w:rsid w:val="006C11FD"/>
    <w:rsid w:val="006C2279"/>
    <w:rsid w:val="006C4779"/>
    <w:rsid w:val="006C608A"/>
    <w:rsid w:val="006C6DF9"/>
    <w:rsid w:val="006D0720"/>
    <w:rsid w:val="006D382D"/>
    <w:rsid w:val="006D3DF4"/>
    <w:rsid w:val="006D55E1"/>
    <w:rsid w:val="006D5AA5"/>
    <w:rsid w:val="006D60F6"/>
    <w:rsid w:val="006D70BE"/>
    <w:rsid w:val="006D713F"/>
    <w:rsid w:val="006D7314"/>
    <w:rsid w:val="006E0201"/>
    <w:rsid w:val="006E0C1F"/>
    <w:rsid w:val="006E1942"/>
    <w:rsid w:val="006E3221"/>
    <w:rsid w:val="006E3775"/>
    <w:rsid w:val="006E449E"/>
    <w:rsid w:val="006E6E0B"/>
    <w:rsid w:val="006E7749"/>
    <w:rsid w:val="006F0337"/>
    <w:rsid w:val="006F166A"/>
    <w:rsid w:val="006F21AB"/>
    <w:rsid w:val="006F50BD"/>
    <w:rsid w:val="006F5FA3"/>
    <w:rsid w:val="006F68C7"/>
    <w:rsid w:val="006F6FE3"/>
    <w:rsid w:val="00700996"/>
    <w:rsid w:val="00703CA9"/>
    <w:rsid w:val="00705D86"/>
    <w:rsid w:val="00706C14"/>
    <w:rsid w:val="00707480"/>
    <w:rsid w:val="00707615"/>
    <w:rsid w:val="00713DCF"/>
    <w:rsid w:val="007151C4"/>
    <w:rsid w:val="0071694C"/>
    <w:rsid w:val="00716E4F"/>
    <w:rsid w:val="00716E62"/>
    <w:rsid w:val="007170C4"/>
    <w:rsid w:val="0072025D"/>
    <w:rsid w:val="0072025E"/>
    <w:rsid w:val="00720BF0"/>
    <w:rsid w:val="007214AC"/>
    <w:rsid w:val="00722989"/>
    <w:rsid w:val="00723777"/>
    <w:rsid w:val="00726F3A"/>
    <w:rsid w:val="00730138"/>
    <w:rsid w:val="007422C3"/>
    <w:rsid w:val="00743225"/>
    <w:rsid w:val="007433FD"/>
    <w:rsid w:val="007436C4"/>
    <w:rsid w:val="00743ABC"/>
    <w:rsid w:val="00743EBF"/>
    <w:rsid w:val="0074401E"/>
    <w:rsid w:val="007443BB"/>
    <w:rsid w:val="00745338"/>
    <w:rsid w:val="0075073F"/>
    <w:rsid w:val="00750F41"/>
    <w:rsid w:val="007538D1"/>
    <w:rsid w:val="00754BC9"/>
    <w:rsid w:val="00754E74"/>
    <w:rsid w:val="007566CB"/>
    <w:rsid w:val="007571FF"/>
    <w:rsid w:val="0075782B"/>
    <w:rsid w:val="00760A54"/>
    <w:rsid w:val="00760DA9"/>
    <w:rsid w:val="007615ED"/>
    <w:rsid w:val="00762B76"/>
    <w:rsid w:val="0076331F"/>
    <w:rsid w:val="007636C2"/>
    <w:rsid w:val="007677AC"/>
    <w:rsid w:val="007707C9"/>
    <w:rsid w:val="0077101C"/>
    <w:rsid w:val="0077161F"/>
    <w:rsid w:val="00772037"/>
    <w:rsid w:val="00772D41"/>
    <w:rsid w:val="007733D5"/>
    <w:rsid w:val="007733DE"/>
    <w:rsid w:val="00773AF6"/>
    <w:rsid w:val="00774E0C"/>
    <w:rsid w:val="00775705"/>
    <w:rsid w:val="00777341"/>
    <w:rsid w:val="00777A27"/>
    <w:rsid w:val="00781E05"/>
    <w:rsid w:val="00782671"/>
    <w:rsid w:val="00784715"/>
    <w:rsid w:val="007870D1"/>
    <w:rsid w:val="007871AD"/>
    <w:rsid w:val="00791FF9"/>
    <w:rsid w:val="007923FF"/>
    <w:rsid w:val="00794923"/>
    <w:rsid w:val="0079522F"/>
    <w:rsid w:val="007978F0"/>
    <w:rsid w:val="007A5987"/>
    <w:rsid w:val="007A6B19"/>
    <w:rsid w:val="007A7E36"/>
    <w:rsid w:val="007B0C62"/>
    <w:rsid w:val="007B2608"/>
    <w:rsid w:val="007B59C9"/>
    <w:rsid w:val="007C1A21"/>
    <w:rsid w:val="007C1A70"/>
    <w:rsid w:val="007C1DC0"/>
    <w:rsid w:val="007C3BAF"/>
    <w:rsid w:val="007C3FAE"/>
    <w:rsid w:val="007C7322"/>
    <w:rsid w:val="007D2851"/>
    <w:rsid w:val="007D30D0"/>
    <w:rsid w:val="007D5826"/>
    <w:rsid w:val="007D6CB1"/>
    <w:rsid w:val="007E0039"/>
    <w:rsid w:val="007E0FE7"/>
    <w:rsid w:val="007E27D0"/>
    <w:rsid w:val="007E440D"/>
    <w:rsid w:val="007E5330"/>
    <w:rsid w:val="007E7CEA"/>
    <w:rsid w:val="007F1454"/>
    <w:rsid w:val="007F3567"/>
    <w:rsid w:val="007F360B"/>
    <w:rsid w:val="007F5E56"/>
    <w:rsid w:val="007F6CA6"/>
    <w:rsid w:val="007F7E4E"/>
    <w:rsid w:val="0080078D"/>
    <w:rsid w:val="008014FF"/>
    <w:rsid w:val="00801A21"/>
    <w:rsid w:val="00801AEF"/>
    <w:rsid w:val="0080492E"/>
    <w:rsid w:val="00804994"/>
    <w:rsid w:val="00804D15"/>
    <w:rsid w:val="00804E71"/>
    <w:rsid w:val="00805705"/>
    <w:rsid w:val="00805A22"/>
    <w:rsid w:val="00805A94"/>
    <w:rsid w:val="00805F77"/>
    <w:rsid w:val="00807A90"/>
    <w:rsid w:val="00810CB9"/>
    <w:rsid w:val="0081147F"/>
    <w:rsid w:val="008117CB"/>
    <w:rsid w:val="0081340B"/>
    <w:rsid w:val="008135E6"/>
    <w:rsid w:val="008139A3"/>
    <w:rsid w:val="00814C69"/>
    <w:rsid w:val="00816348"/>
    <w:rsid w:val="00817D60"/>
    <w:rsid w:val="008207A6"/>
    <w:rsid w:val="00820941"/>
    <w:rsid w:val="00822546"/>
    <w:rsid w:val="008227E0"/>
    <w:rsid w:val="008258A3"/>
    <w:rsid w:val="008277B0"/>
    <w:rsid w:val="008279DF"/>
    <w:rsid w:val="00830634"/>
    <w:rsid w:val="008306B4"/>
    <w:rsid w:val="00830C9E"/>
    <w:rsid w:val="008344A8"/>
    <w:rsid w:val="0083538F"/>
    <w:rsid w:val="00836093"/>
    <w:rsid w:val="008373F1"/>
    <w:rsid w:val="008375DA"/>
    <w:rsid w:val="0084081A"/>
    <w:rsid w:val="00841156"/>
    <w:rsid w:val="00841CB9"/>
    <w:rsid w:val="00842713"/>
    <w:rsid w:val="00844165"/>
    <w:rsid w:val="008470FC"/>
    <w:rsid w:val="0084718F"/>
    <w:rsid w:val="00850C82"/>
    <w:rsid w:val="008510D4"/>
    <w:rsid w:val="00853BE8"/>
    <w:rsid w:val="00857CD9"/>
    <w:rsid w:val="00861D9B"/>
    <w:rsid w:val="00861F25"/>
    <w:rsid w:val="00862765"/>
    <w:rsid w:val="00863789"/>
    <w:rsid w:val="00863BB2"/>
    <w:rsid w:val="00865F31"/>
    <w:rsid w:val="00872689"/>
    <w:rsid w:val="00872F42"/>
    <w:rsid w:val="00873318"/>
    <w:rsid w:val="0087373C"/>
    <w:rsid w:val="0087524B"/>
    <w:rsid w:val="0087547E"/>
    <w:rsid w:val="008778E3"/>
    <w:rsid w:val="0088253F"/>
    <w:rsid w:val="008845AE"/>
    <w:rsid w:val="00887A57"/>
    <w:rsid w:val="008900A8"/>
    <w:rsid w:val="008907E2"/>
    <w:rsid w:val="00892283"/>
    <w:rsid w:val="0089230D"/>
    <w:rsid w:val="00894B36"/>
    <w:rsid w:val="008A1098"/>
    <w:rsid w:val="008A13DB"/>
    <w:rsid w:val="008A2270"/>
    <w:rsid w:val="008A41F4"/>
    <w:rsid w:val="008A4A20"/>
    <w:rsid w:val="008A5B6E"/>
    <w:rsid w:val="008A603E"/>
    <w:rsid w:val="008A74A6"/>
    <w:rsid w:val="008B3221"/>
    <w:rsid w:val="008B6B29"/>
    <w:rsid w:val="008C3470"/>
    <w:rsid w:val="008C3947"/>
    <w:rsid w:val="008C3BB3"/>
    <w:rsid w:val="008C3CB4"/>
    <w:rsid w:val="008C5E35"/>
    <w:rsid w:val="008C5E48"/>
    <w:rsid w:val="008C62D2"/>
    <w:rsid w:val="008C7AB8"/>
    <w:rsid w:val="008D0349"/>
    <w:rsid w:val="008D0E44"/>
    <w:rsid w:val="008D158C"/>
    <w:rsid w:val="008D30C7"/>
    <w:rsid w:val="008D5206"/>
    <w:rsid w:val="008D61BC"/>
    <w:rsid w:val="008D61FA"/>
    <w:rsid w:val="008E15C6"/>
    <w:rsid w:val="008E50B5"/>
    <w:rsid w:val="008E6845"/>
    <w:rsid w:val="008E6FC6"/>
    <w:rsid w:val="008E7506"/>
    <w:rsid w:val="008F1FDB"/>
    <w:rsid w:val="008F4B98"/>
    <w:rsid w:val="008F5FF5"/>
    <w:rsid w:val="008F6C19"/>
    <w:rsid w:val="008F71D6"/>
    <w:rsid w:val="008F7A06"/>
    <w:rsid w:val="00901525"/>
    <w:rsid w:val="009018E7"/>
    <w:rsid w:val="0090193A"/>
    <w:rsid w:val="00901C6C"/>
    <w:rsid w:val="00902BC5"/>
    <w:rsid w:val="00907768"/>
    <w:rsid w:val="00907869"/>
    <w:rsid w:val="00907E15"/>
    <w:rsid w:val="009105FB"/>
    <w:rsid w:val="00910D29"/>
    <w:rsid w:val="0091251E"/>
    <w:rsid w:val="00915A22"/>
    <w:rsid w:val="00920AD5"/>
    <w:rsid w:val="00920D02"/>
    <w:rsid w:val="009213A4"/>
    <w:rsid w:val="00922CC7"/>
    <w:rsid w:val="009250B0"/>
    <w:rsid w:val="00925BAE"/>
    <w:rsid w:val="00927616"/>
    <w:rsid w:val="00927F8E"/>
    <w:rsid w:val="009329AE"/>
    <w:rsid w:val="00932A60"/>
    <w:rsid w:val="00932AA1"/>
    <w:rsid w:val="00933699"/>
    <w:rsid w:val="00935AA5"/>
    <w:rsid w:val="009409F7"/>
    <w:rsid w:val="00940E9A"/>
    <w:rsid w:val="00941DD4"/>
    <w:rsid w:val="0094362D"/>
    <w:rsid w:val="009464C2"/>
    <w:rsid w:val="00946C16"/>
    <w:rsid w:val="009472BC"/>
    <w:rsid w:val="00947DF1"/>
    <w:rsid w:val="00947EED"/>
    <w:rsid w:val="00951F6B"/>
    <w:rsid w:val="00954B65"/>
    <w:rsid w:val="00954EF2"/>
    <w:rsid w:val="009557F9"/>
    <w:rsid w:val="00956510"/>
    <w:rsid w:val="009601B7"/>
    <w:rsid w:val="00960A60"/>
    <w:rsid w:val="00960AAE"/>
    <w:rsid w:val="009647B0"/>
    <w:rsid w:val="00965568"/>
    <w:rsid w:val="009658F0"/>
    <w:rsid w:val="00967B91"/>
    <w:rsid w:val="00974C22"/>
    <w:rsid w:val="009756BC"/>
    <w:rsid w:val="00975923"/>
    <w:rsid w:val="00976643"/>
    <w:rsid w:val="009775C9"/>
    <w:rsid w:val="009801FD"/>
    <w:rsid w:val="00980E04"/>
    <w:rsid w:val="00982147"/>
    <w:rsid w:val="009821FD"/>
    <w:rsid w:val="0098374D"/>
    <w:rsid w:val="00983DC0"/>
    <w:rsid w:val="00986A42"/>
    <w:rsid w:val="00986CA7"/>
    <w:rsid w:val="00990078"/>
    <w:rsid w:val="0099010C"/>
    <w:rsid w:val="009905B6"/>
    <w:rsid w:val="00991237"/>
    <w:rsid w:val="00991BF6"/>
    <w:rsid w:val="009940CD"/>
    <w:rsid w:val="0099590B"/>
    <w:rsid w:val="00996208"/>
    <w:rsid w:val="009964B1"/>
    <w:rsid w:val="0099666C"/>
    <w:rsid w:val="009A0B5E"/>
    <w:rsid w:val="009A1227"/>
    <w:rsid w:val="009A5793"/>
    <w:rsid w:val="009B04C1"/>
    <w:rsid w:val="009B1C98"/>
    <w:rsid w:val="009B232F"/>
    <w:rsid w:val="009B4032"/>
    <w:rsid w:val="009B6D91"/>
    <w:rsid w:val="009C0D3E"/>
    <w:rsid w:val="009C1191"/>
    <w:rsid w:val="009C49A9"/>
    <w:rsid w:val="009C5759"/>
    <w:rsid w:val="009C60E3"/>
    <w:rsid w:val="009C6A8B"/>
    <w:rsid w:val="009C6B25"/>
    <w:rsid w:val="009D4354"/>
    <w:rsid w:val="009E199C"/>
    <w:rsid w:val="009E2838"/>
    <w:rsid w:val="009E3435"/>
    <w:rsid w:val="009E4578"/>
    <w:rsid w:val="009E78BC"/>
    <w:rsid w:val="009E7D42"/>
    <w:rsid w:val="009F10E5"/>
    <w:rsid w:val="009F1835"/>
    <w:rsid w:val="009F2924"/>
    <w:rsid w:val="009F41CB"/>
    <w:rsid w:val="009F4AB0"/>
    <w:rsid w:val="009F58AA"/>
    <w:rsid w:val="009F742F"/>
    <w:rsid w:val="00A0001F"/>
    <w:rsid w:val="00A00DBF"/>
    <w:rsid w:val="00A0295E"/>
    <w:rsid w:val="00A038A3"/>
    <w:rsid w:val="00A03C27"/>
    <w:rsid w:val="00A052F9"/>
    <w:rsid w:val="00A05AC0"/>
    <w:rsid w:val="00A06CA6"/>
    <w:rsid w:val="00A07910"/>
    <w:rsid w:val="00A12305"/>
    <w:rsid w:val="00A12827"/>
    <w:rsid w:val="00A138FB"/>
    <w:rsid w:val="00A13C9A"/>
    <w:rsid w:val="00A14823"/>
    <w:rsid w:val="00A14B39"/>
    <w:rsid w:val="00A157E2"/>
    <w:rsid w:val="00A15CA7"/>
    <w:rsid w:val="00A17BBA"/>
    <w:rsid w:val="00A202C9"/>
    <w:rsid w:val="00A216A1"/>
    <w:rsid w:val="00A24BAD"/>
    <w:rsid w:val="00A24F01"/>
    <w:rsid w:val="00A26DE0"/>
    <w:rsid w:val="00A279FD"/>
    <w:rsid w:val="00A31412"/>
    <w:rsid w:val="00A31C07"/>
    <w:rsid w:val="00A32C60"/>
    <w:rsid w:val="00A3718A"/>
    <w:rsid w:val="00A400AA"/>
    <w:rsid w:val="00A405AC"/>
    <w:rsid w:val="00A43F35"/>
    <w:rsid w:val="00A44203"/>
    <w:rsid w:val="00A44ABE"/>
    <w:rsid w:val="00A470AF"/>
    <w:rsid w:val="00A50782"/>
    <w:rsid w:val="00A51DD8"/>
    <w:rsid w:val="00A52911"/>
    <w:rsid w:val="00A544E3"/>
    <w:rsid w:val="00A54668"/>
    <w:rsid w:val="00A55762"/>
    <w:rsid w:val="00A60756"/>
    <w:rsid w:val="00A607A2"/>
    <w:rsid w:val="00A60E3E"/>
    <w:rsid w:val="00A6177D"/>
    <w:rsid w:val="00A620E0"/>
    <w:rsid w:val="00A628CC"/>
    <w:rsid w:val="00A62F73"/>
    <w:rsid w:val="00A7177A"/>
    <w:rsid w:val="00A717CE"/>
    <w:rsid w:val="00A71EBF"/>
    <w:rsid w:val="00A72410"/>
    <w:rsid w:val="00A73B0E"/>
    <w:rsid w:val="00A76C2B"/>
    <w:rsid w:val="00A8002E"/>
    <w:rsid w:val="00A811B2"/>
    <w:rsid w:val="00A8129A"/>
    <w:rsid w:val="00A82DA0"/>
    <w:rsid w:val="00A84D26"/>
    <w:rsid w:val="00A9055D"/>
    <w:rsid w:val="00A90849"/>
    <w:rsid w:val="00A90A1A"/>
    <w:rsid w:val="00A92868"/>
    <w:rsid w:val="00A93444"/>
    <w:rsid w:val="00A95659"/>
    <w:rsid w:val="00A9622B"/>
    <w:rsid w:val="00A97AAA"/>
    <w:rsid w:val="00AA0EF8"/>
    <w:rsid w:val="00AA1866"/>
    <w:rsid w:val="00AA27E7"/>
    <w:rsid w:val="00AA2ADE"/>
    <w:rsid w:val="00AA3DBA"/>
    <w:rsid w:val="00AA4168"/>
    <w:rsid w:val="00AA4C04"/>
    <w:rsid w:val="00AA7616"/>
    <w:rsid w:val="00AB10DD"/>
    <w:rsid w:val="00AB25EF"/>
    <w:rsid w:val="00AB4042"/>
    <w:rsid w:val="00AB4579"/>
    <w:rsid w:val="00AB4B94"/>
    <w:rsid w:val="00AB4BE3"/>
    <w:rsid w:val="00AB65C4"/>
    <w:rsid w:val="00AC165E"/>
    <w:rsid w:val="00AC3C1D"/>
    <w:rsid w:val="00AC60AD"/>
    <w:rsid w:val="00AC6ECC"/>
    <w:rsid w:val="00AC70F8"/>
    <w:rsid w:val="00AC7AFB"/>
    <w:rsid w:val="00AD0299"/>
    <w:rsid w:val="00AD17F4"/>
    <w:rsid w:val="00AD33F4"/>
    <w:rsid w:val="00AD673E"/>
    <w:rsid w:val="00AD7E8D"/>
    <w:rsid w:val="00AE0530"/>
    <w:rsid w:val="00AE0A13"/>
    <w:rsid w:val="00AE0CB0"/>
    <w:rsid w:val="00AE1145"/>
    <w:rsid w:val="00AE18A7"/>
    <w:rsid w:val="00AE1971"/>
    <w:rsid w:val="00AE32CD"/>
    <w:rsid w:val="00AE36EE"/>
    <w:rsid w:val="00AF165B"/>
    <w:rsid w:val="00AF1A2F"/>
    <w:rsid w:val="00AF5E3D"/>
    <w:rsid w:val="00AF668E"/>
    <w:rsid w:val="00AF6DC3"/>
    <w:rsid w:val="00B0292D"/>
    <w:rsid w:val="00B030FC"/>
    <w:rsid w:val="00B0416E"/>
    <w:rsid w:val="00B04289"/>
    <w:rsid w:val="00B04877"/>
    <w:rsid w:val="00B04D7F"/>
    <w:rsid w:val="00B052F4"/>
    <w:rsid w:val="00B05F1D"/>
    <w:rsid w:val="00B069DA"/>
    <w:rsid w:val="00B07B2B"/>
    <w:rsid w:val="00B07E99"/>
    <w:rsid w:val="00B07FDE"/>
    <w:rsid w:val="00B1044A"/>
    <w:rsid w:val="00B10EAD"/>
    <w:rsid w:val="00B12A9A"/>
    <w:rsid w:val="00B12CE0"/>
    <w:rsid w:val="00B1334F"/>
    <w:rsid w:val="00B14DE2"/>
    <w:rsid w:val="00B17678"/>
    <w:rsid w:val="00B204B6"/>
    <w:rsid w:val="00B205C0"/>
    <w:rsid w:val="00B215C6"/>
    <w:rsid w:val="00B21B9E"/>
    <w:rsid w:val="00B278B9"/>
    <w:rsid w:val="00B27B02"/>
    <w:rsid w:val="00B313B1"/>
    <w:rsid w:val="00B31FB8"/>
    <w:rsid w:val="00B321C9"/>
    <w:rsid w:val="00B32554"/>
    <w:rsid w:val="00B3556E"/>
    <w:rsid w:val="00B36521"/>
    <w:rsid w:val="00B41E3F"/>
    <w:rsid w:val="00B42A0C"/>
    <w:rsid w:val="00B4339F"/>
    <w:rsid w:val="00B46862"/>
    <w:rsid w:val="00B47079"/>
    <w:rsid w:val="00B47971"/>
    <w:rsid w:val="00B50511"/>
    <w:rsid w:val="00B505FA"/>
    <w:rsid w:val="00B51BBD"/>
    <w:rsid w:val="00B51D57"/>
    <w:rsid w:val="00B521FD"/>
    <w:rsid w:val="00B53AD2"/>
    <w:rsid w:val="00B604B3"/>
    <w:rsid w:val="00B60975"/>
    <w:rsid w:val="00B609B3"/>
    <w:rsid w:val="00B665DD"/>
    <w:rsid w:val="00B708A6"/>
    <w:rsid w:val="00B73AB6"/>
    <w:rsid w:val="00B7533F"/>
    <w:rsid w:val="00B75E0F"/>
    <w:rsid w:val="00B77E44"/>
    <w:rsid w:val="00B81095"/>
    <w:rsid w:val="00B811DF"/>
    <w:rsid w:val="00B8218F"/>
    <w:rsid w:val="00B83D47"/>
    <w:rsid w:val="00B8595F"/>
    <w:rsid w:val="00B86813"/>
    <w:rsid w:val="00B95C09"/>
    <w:rsid w:val="00B968AF"/>
    <w:rsid w:val="00BA337D"/>
    <w:rsid w:val="00BA5876"/>
    <w:rsid w:val="00BA6F5F"/>
    <w:rsid w:val="00BB0104"/>
    <w:rsid w:val="00BB0DC5"/>
    <w:rsid w:val="00BB0DDE"/>
    <w:rsid w:val="00BB2621"/>
    <w:rsid w:val="00BB395C"/>
    <w:rsid w:val="00BB408A"/>
    <w:rsid w:val="00BB457C"/>
    <w:rsid w:val="00BB48F4"/>
    <w:rsid w:val="00BB61DA"/>
    <w:rsid w:val="00BB72D2"/>
    <w:rsid w:val="00BC205A"/>
    <w:rsid w:val="00BC2962"/>
    <w:rsid w:val="00BC2E18"/>
    <w:rsid w:val="00BC3CEB"/>
    <w:rsid w:val="00BC483F"/>
    <w:rsid w:val="00BC6547"/>
    <w:rsid w:val="00BC76FE"/>
    <w:rsid w:val="00BC7CDD"/>
    <w:rsid w:val="00BD141E"/>
    <w:rsid w:val="00BD3463"/>
    <w:rsid w:val="00BD5650"/>
    <w:rsid w:val="00BD6A13"/>
    <w:rsid w:val="00BD7736"/>
    <w:rsid w:val="00BE0C44"/>
    <w:rsid w:val="00BF15F1"/>
    <w:rsid w:val="00BF17B1"/>
    <w:rsid w:val="00BF1EE6"/>
    <w:rsid w:val="00BF2651"/>
    <w:rsid w:val="00BF4C15"/>
    <w:rsid w:val="00BF641E"/>
    <w:rsid w:val="00BF7156"/>
    <w:rsid w:val="00BF7D09"/>
    <w:rsid w:val="00C0238D"/>
    <w:rsid w:val="00C046B6"/>
    <w:rsid w:val="00C05BC3"/>
    <w:rsid w:val="00C11782"/>
    <w:rsid w:val="00C11D85"/>
    <w:rsid w:val="00C1224E"/>
    <w:rsid w:val="00C123EC"/>
    <w:rsid w:val="00C132C3"/>
    <w:rsid w:val="00C14B8B"/>
    <w:rsid w:val="00C1550A"/>
    <w:rsid w:val="00C15904"/>
    <w:rsid w:val="00C20797"/>
    <w:rsid w:val="00C2098A"/>
    <w:rsid w:val="00C2114C"/>
    <w:rsid w:val="00C21FE5"/>
    <w:rsid w:val="00C229A9"/>
    <w:rsid w:val="00C23ADD"/>
    <w:rsid w:val="00C26CCC"/>
    <w:rsid w:val="00C277F7"/>
    <w:rsid w:val="00C27805"/>
    <w:rsid w:val="00C300D7"/>
    <w:rsid w:val="00C305B6"/>
    <w:rsid w:val="00C30AD3"/>
    <w:rsid w:val="00C310EB"/>
    <w:rsid w:val="00C341A5"/>
    <w:rsid w:val="00C34563"/>
    <w:rsid w:val="00C366AC"/>
    <w:rsid w:val="00C36A5E"/>
    <w:rsid w:val="00C407CD"/>
    <w:rsid w:val="00C40BED"/>
    <w:rsid w:val="00C420A8"/>
    <w:rsid w:val="00C42E2E"/>
    <w:rsid w:val="00C44F27"/>
    <w:rsid w:val="00C469B4"/>
    <w:rsid w:val="00C47CFF"/>
    <w:rsid w:val="00C50079"/>
    <w:rsid w:val="00C50264"/>
    <w:rsid w:val="00C5102D"/>
    <w:rsid w:val="00C51468"/>
    <w:rsid w:val="00C517AE"/>
    <w:rsid w:val="00C519B7"/>
    <w:rsid w:val="00C52376"/>
    <w:rsid w:val="00C53ABB"/>
    <w:rsid w:val="00C62675"/>
    <w:rsid w:val="00C64E61"/>
    <w:rsid w:val="00C679D6"/>
    <w:rsid w:val="00C74C3F"/>
    <w:rsid w:val="00C75304"/>
    <w:rsid w:val="00C7639E"/>
    <w:rsid w:val="00C764F3"/>
    <w:rsid w:val="00C80436"/>
    <w:rsid w:val="00C806F6"/>
    <w:rsid w:val="00C81F20"/>
    <w:rsid w:val="00C827AE"/>
    <w:rsid w:val="00C827C7"/>
    <w:rsid w:val="00C83FB3"/>
    <w:rsid w:val="00C8498F"/>
    <w:rsid w:val="00C84A5A"/>
    <w:rsid w:val="00C863B7"/>
    <w:rsid w:val="00C87DEC"/>
    <w:rsid w:val="00C90203"/>
    <w:rsid w:val="00C91884"/>
    <w:rsid w:val="00C95445"/>
    <w:rsid w:val="00C96EC4"/>
    <w:rsid w:val="00C97156"/>
    <w:rsid w:val="00CA0769"/>
    <w:rsid w:val="00CA1A59"/>
    <w:rsid w:val="00CA228D"/>
    <w:rsid w:val="00CA30F7"/>
    <w:rsid w:val="00CA6F0C"/>
    <w:rsid w:val="00CA6F36"/>
    <w:rsid w:val="00CA6FD1"/>
    <w:rsid w:val="00CB28E4"/>
    <w:rsid w:val="00CB322E"/>
    <w:rsid w:val="00CB3F57"/>
    <w:rsid w:val="00CB4A45"/>
    <w:rsid w:val="00CB4D9C"/>
    <w:rsid w:val="00CC2CD9"/>
    <w:rsid w:val="00CC3FE6"/>
    <w:rsid w:val="00CD092F"/>
    <w:rsid w:val="00CD15F3"/>
    <w:rsid w:val="00CD1851"/>
    <w:rsid w:val="00CD1EF4"/>
    <w:rsid w:val="00CD36C1"/>
    <w:rsid w:val="00CD4745"/>
    <w:rsid w:val="00CD53B4"/>
    <w:rsid w:val="00CD5F6F"/>
    <w:rsid w:val="00CD61F8"/>
    <w:rsid w:val="00CD77F4"/>
    <w:rsid w:val="00CD7818"/>
    <w:rsid w:val="00CD78B4"/>
    <w:rsid w:val="00CE3063"/>
    <w:rsid w:val="00CE4306"/>
    <w:rsid w:val="00CE4DAB"/>
    <w:rsid w:val="00CE4DB7"/>
    <w:rsid w:val="00CE528A"/>
    <w:rsid w:val="00CE5B8F"/>
    <w:rsid w:val="00CE6D76"/>
    <w:rsid w:val="00CE78B9"/>
    <w:rsid w:val="00CF024A"/>
    <w:rsid w:val="00CF196F"/>
    <w:rsid w:val="00CF214E"/>
    <w:rsid w:val="00CF21BD"/>
    <w:rsid w:val="00CF235C"/>
    <w:rsid w:val="00CF31FF"/>
    <w:rsid w:val="00CF36C1"/>
    <w:rsid w:val="00CF4D0D"/>
    <w:rsid w:val="00CF7A76"/>
    <w:rsid w:val="00CF7D02"/>
    <w:rsid w:val="00CF7D86"/>
    <w:rsid w:val="00CF7EE2"/>
    <w:rsid w:val="00D03D3F"/>
    <w:rsid w:val="00D05209"/>
    <w:rsid w:val="00D07330"/>
    <w:rsid w:val="00D12DEA"/>
    <w:rsid w:val="00D13898"/>
    <w:rsid w:val="00D14119"/>
    <w:rsid w:val="00D14869"/>
    <w:rsid w:val="00D1571C"/>
    <w:rsid w:val="00D15A8D"/>
    <w:rsid w:val="00D1629C"/>
    <w:rsid w:val="00D16EE6"/>
    <w:rsid w:val="00D176CF"/>
    <w:rsid w:val="00D17D46"/>
    <w:rsid w:val="00D204C9"/>
    <w:rsid w:val="00D235AA"/>
    <w:rsid w:val="00D25347"/>
    <w:rsid w:val="00D2623E"/>
    <w:rsid w:val="00D3008E"/>
    <w:rsid w:val="00D31346"/>
    <w:rsid w:val="00D31995"/>
    <w:rsid w:val="00D32919"/>
    <w:rsid w:val="00D34E9A"/>
    <w:rsid w:val="00D352CA"/>
    <w:rsid w:val="00D35821"/>
    <w:rsid w:val="00D36545"/>
    <w:rsid w:val="00D40026"/>
    <w:rsid w:val="00D403BC"/>
    <w:rsid w:val="00D41144"/>
    <w:rsid w:val="00D41E19"/>
    <w:rsid w:val="00D4421E"/>
    <w:rsid w:val="00D46B3C"/>
    <w:rsid w:val="00D47480"/>
    <w:rsid w:val="00D47FD0"/>
    <w:rsid w:val="00D50F23"/>
    <w:rsid w:val="00D515FD"/>
    <w:rsid w:val="00D51C9C"/>
    <w:rsid w:val="00D5222D"/>
    <w:rsid w:val="00D531A7"/>
    <w:rsid w:val="00D5337E"/>
    <w:rsid w:val="00D546FA"/>
    <w:rsid w:val="00D54AB7"/>
    <w:rsid w:val="00D56E0F"/>
    <w:rsid w:val="00D5739A"/>
    <w:rsid w:val="00D61949"/>
    <w:rsid w:val="00D63E00"/>
    <w:rsid w:val="00D65C51"/>
    <w:rsid w:val="00D66D93"/>
    <w:rsid w:val="00D66E5A"/>
    <w:rsid w:val="00D676BF"/>
    <w:rsid w:val="00D710ED"/>
    <w:rsid w:val="00D71CFB"/>
    <w:rsid w:val="00D750E7"/>
    <w:rsid w:val="00D75281"/>
    <w:rsid w:val="00D77ECF"/>
    <w:rsid w:val="00D80DF5"/>
    <w:rsid w:val="00D81CF6"/>
    <w:rsid w:val="00D82E6B"/>
    <w:rsid w:val="00D83F88"/>
    <w:rsid w:val="00D84CD7"/>
    <w:rsid w:val="00D8622A"/>
    <w:rsid w:val="00D91D1C"/>
    <w:rsid w:val="00D92A40"/>
    <w:rsid w:val="00D95872"/>
    <w:rsid w:val="00D95D74"/>
    <w:rsid w:val="00D965A5"/>
    <w:rsid w:val="00DA0A6F"/>
    <w:rsid w:val="00DA0F78"/>
    <w:rsid w:val="00DA1725"/>
    <w:rsid w:val="00DA2B7B"/>
    <w:rsid w:val="00DA2C03"/>
    <w:rsid w:val="00DA40AF"/>
    <w:rsid w:val="00DA54D7"/>
    <w:rsid w:val="00DA6138"/>
    <w:rsid w:val="00DB1FED"/>
    <w:rsid w:val="00DB3CC1"/>
    <w:rsid w:val="00DB525E"/>
    <w:rsid w:val="00DB6057"/>
    <w:rsid w:val="00DB695D"/>
    <w:rsid w:val="00DC0122"/>
    <w:rsid w:val="00DC0799"/>
    <w:rsid w:val="00DC227E"/>
    <w:rsid w:val="00DC54C0"/>
    <w:rsid w:val="00DC5AAE"/>
    <w:rsid w:val="00DC5F74"/>
    <w:rsid w:val="00DC6247"/>
    <w:rsid w:val="00DC73BA"/>
    <w:rsid w:val="00DD0730"/>
    <w:rsid w:val="00DD1AD6"/>
    <w:rsid w:val="00DD1D38"/>
    <w:rsid w:val="00DD2BCF"/>
    <w:rsid w:val="00DD365F"/>
    <w:rsid w:val="00DD4106"/>
    <w:rsid w:val="00DD4739"/>
    <w:rsid w:val="00DD7A88"/>
    <w:rsid w:val="00DE0A19"/>
    <w:rsid w:val="00DE4B00"/>
    <w:rsid w:val="00DF05C0"/>
    <w:rsid w:val="00DF100D"/>
    <w:rsid w:val="00DF130A"/>
    <w:rsid w:val="00DF147A"/>
    <w:rsid w:val="00DF26F7"/>
    <w:rsid w:val="00DF33BA"/>
    <w:rsid w:val="00DF33D1"/>
    <w:rsid w:val="00DF5D0A"/>
    <w:rsid w:val="00E02713"/>
    <w:rsid w:val="00E02CB4"/>
    <w:rsid w:val="00E03117"/>
    <w:rsid w:val="00E07B8F"/>
    <w:rsid w:val="00E1173A"/>
    <w:rsid w:val="00E11B91"/>
    <w:rsid w:val="00E12169"/>
    <w:rsid w:val="00E12B7A"/>
    <w:rsid w:val="00E131A4"/>
    <w:rsid w:val="00E13AA3"/>
    <w:rsid w:val="00E17E28"/>
    <w:rsid w:val="00E20E73"/>
    <w:rsid w:val="00E214BD"/>
    <w:rsid w:val="00E22577"/>
    <w:rsid w:val="00E23130"/>
    <w:rsid w:val="00E2585F"/>
    <w:rsid w:val="00E25D75"/>
    <w:rsid w:val="00E300B5"/>
    <w:rsid w:val="00E30FE7"/>
    <w:rsid w:val="00E31A04"/>
    <w:rsid w:val="00E32899"/>
    <w:rsid w:val="00E35F5C"/>
    <w:rsid w:val="00E362F3"/>
    <w:rsid w:val="00E376D4"/>
    <w:rsid w:val="00E37E38"/>
    <w:rsid w:val="00E4171A"/>
    <w:rsid w:val="00E4681D"/>
    <w:rsid w:val="00E47713"/>
    <w:rsid w:val="00E53FF0"/>
    <w:rsid w:val="00E54966"/>
    <w:rsid w:val="00E56AB9"/>
    <w:rsid w:val="00E56C79"/>
    <w:rsid w:val="00E60346"/>
    <w:rsid w:val="00E6153A"/>
    <w:rsid w:val="00E617A6"/>
    <w:rsid w:val="00E61D66"/>
    <w:rsid w:val="00E624AD"/>
    <w:rsid w:val="00E64C16"/>
    <w:rsid w:val="00E651D3"/>
    <w:rsid w:val="00E65E78"/>
    <w:rsid w:val="00E6674A"/>
    <w:rsid w:val="00E6690C"/>
    <w:rsid w:val="00E67BFD"/>
    <w:rsid w:val="00E71538"/>
    <w:rsid w:val="00E716CB"/>
    <w:rsid w:val="00E719B3"/>
    <w:rsid w:val="00E731DA"/>
    <w:rsid w:val="00E743EE"/>
    <w:rsid w:val="00E7461C"/>
    <w:rsid w:val="00E74D72"/>
    <w:rsid w:val="00E74FD0"/>
    <w:rsid w:val="00E757A9"/>
    <w:rsid w:val="00E75E37"/>
    <w:rsid w:val="00E75EC0"/>
    <w:rsid w:val="00E80090"/>
    <w:rsid w:val="00E80612"/>
    <w:rsid w:val="00E8194B"/>
    <w:rsid w:val="00E83AFE"/>
    <w:rsid w:val="00E84476"/>
    <w:rsid w:val="00E851BA"/>
    <w:rsid w:val="00E853C2"/>
    <w:rsid w:val="00E86B94"/>
    <w:rsid w:val="00E91E17"/>
    <w:rsid w:val="00E92F81"/>
    <w:rsid w:val="00E9448F"/>
    <w:rsid w:val="00E9565C"/>
    <w:rsid w:val="00E971F0"/>
    <w:rsid w:val="00EA0348"/>
    <w:rsid w:val="00EA33A5"/>
    <w:rsid w:val="00EA3AB6"/>
    <w:rsid w:val="00EA3E34"/>
    <w:rsid w:val="00EA3F5B"/>
    <w:rsid w:val="00EA5DA7"/>
    <w:rsid w:val="00EA65A3"/>
    <w:rsid w:val="00EA667B"/>
    <w:rsid w:val="00EA7966"/>
    <w:rsid w:val="00EB4980"/>
    <w:rsid w:val="00EB60FB"/>
    <w:rsid w:val="00EC0529"/>
    <w:rsid w:val="00EC0C5B"/>
    <w:rsid w:val="00EC1665"/>
    <w:rsid w:val="00EC21F0"/>
    <w:rsid w:val="00EC3080"/>
    <w:rsid w:val="00EC42E9"/>
    <w:rsid w:val="00EC5B51"/>
    <w:rsid w:val="00EC655C"/>
    <w:rsid w:val="00EC68C8"/>
    <w:rsid w:val="00EC71E4"/>
    <w:rsid w:val="00ED1FCB"/>
    <w:rsid w:val="00ED2728"/>
    <w:rsid w:val="00ED2839"/>
    <w:rsid w:val="00ED38D6"/>
    <w:rsid w:val="00ED7AC9"/>
    <w:rsid w:val="00EE0C17"/>
    <w:rsid w:val="00EE2812"/>
    <w:rsid w:val="00EE3E22"/>
    <w:rsid w:val="00EE7F74"/>
    <w:rsid w:val="00EF00F0"/>
    <w:rsid w:val="00EF08FC"/>
    <w:rsid w:val="00EF137A"/>
    <w:rsid w:val="00EF1A0C"/>
    <w:rsid w:val="00EF3D30"/>
    <w:rsid w:val="00EF421A"/>
    <w:rsid w:val="00EF752C"/>
    <w:rsid w:val="00F0000D"/>
    <w:rsid w:val="00F00763"/>
    <w:rsid w:val="00F00815"/>
    <w:rsid w:val="00F02CD9"/>
    <w:rsid w:val="00F038BC"/>
    <w:rsid w:val="00F04DFF"/>
    <w:rsid w:val="00F05AE3"/>
    <w:rsid w:val="00F07279"/>
    <w:rsid w:val="00F103B7"/>
    <w:rsid w:val="00F11019"/>
    <w:rsid w:val="00F11501"/>
    <w:rsid w:val="00F128B2"/>
    <w:rsid w:val="00F12D5D"/>
    <w:rsid w:val="00F1506B"/>
    <w:rsid w:val="00F16756"/>
    <w:rsid w:val="00F16D0F"/>
    <w:rsid w:val="00F17C61"/>
    <w:rsid w:val="00F21D94"/>
    <w:rsid w:val="00F247C9"/>
    <w:rsid w:val="00F24808"/>
    <w:rsid w:val="00F27AD1"/>
    <w:rsid w:val="00F33373"/>
    <w:rsid w:val="00F33460"/>
    <w:rsid w:val="00F34639"/>
    <w:rsid w:val="00F34ADD"/>
    <w:rsid w:val="00F361AE"/>
    <w:rsid w:val="00F3730B"/>
    <w:rsid w:val="00F3772F"/>
    <w:rsid w:val="00F40147"/>
    <w:rsid w:val="00F422BC"/>
    <w:rsid w:val="00F423F7"/>
    <w:rsid w:val="00F42534"/>
    <w:rsid w:val="00F42785"/>
    <w:rsid w:val="00F42B08"/>
    <w:rsid w:val="00F43103"/>
    <w:rsid w:val="00F52466"/>
    <w:rsid w:val="00F56A31"/>
    <w:rsid w:val="00F57E03"/>
    <w:rsid w:val="00F60551"/>
    <w:rsid w:val="00F60D6C"/>
    <w:rsid w:val="00F619F4"/>
    <w:rsid w:val="00F637CD"/>
    <w:rsid w:val="00F64973"/>
    <w:rsid w:val="00F65953"/>
    <w:rsid w:val="00F70F5A"/>
    <w:rsid w:val="00F727BF"/>
    <w:rsid w:val="00F73637"/>
    <w:rsid w:val="00F77674"/>
    <w:rsid w:val="00F779A1"/>
    <w:rsid w:val="00F80A1B"/>
    <w:rsid w:val="00F8102D"/>
    <w:rsid w:val="00F818D4"/>
    <w:rsid w:val="00F82445"/>
    <w:rsid w:val="00F824A7"/>
    <w:rsid w:val="00F82D30"/>
    <w:rsid w:val="00F852B9"/>
    <w:rsid w:val="00F9159E"/>
    <w:rsid w:val="00F916C6"/>
    <w:rsid w:val="00F922A4"/>
    <w:rsid w:val="00F93137"/>
    <w:rsid w:val="00F9377B"/>
    <w:rsid w:val="00F93C5B"/>
    <w:rsid w:val="00F95819"/>
    <w:rsid w:val="00F95F08"/>
    <w:rsid w:val="00F977DD"/>
    <w:rsid w:val="00FA2240"/>
    <w:rsid w:val="00FA360C"/>
    <w:rsid w:val="00FA5DA0"/>
    <w:rsid w:val="00FA7CD1"/>
    <w:rsid w:val="00FB0257"/>
    <w:rsid w:val="00FB0A00"/>
    <w:rsid w:val="00FB29B5"/>
    <w:rsid w:val="00FB4CAA"/>
    <w:rsid w:val="00FB5EB3"/>
    <w:rsid w:val="00FB6673"/>
    <w:rsid w:val="00FC5877"/>
    <w:rsid w:val="00FC76BB"/>
    <w:rsid w:val="00FC774A"/>
    <w:rsid w:val="00FD194F"/>
    <w:rsid w:val="00FD23A8"/>
    <w:rsid w:val="00FD326F"/>
    <w:rsid w:val="00FD34E3"/>
    <w:rsid w:val="00FD412E"/>
    <w:rsid w:val="00FD7139"/>
    <w:rsid w:val="00FE0B6A"/>
    <w:rsid w:val="00FE0E29"/>
    <w:rsid w:val="00FE17E9"/>
    <w:rsid w:val="00FE3C41"/>
    <w:rsid w:val="00FE4407"/>
    <w:rsid w:val="00FE56A5"/>
    <w:rsid w:val="00FE5A07"/>
    <w:rsid w:val="00FE5FFB"/>
    <w:rsid w:val="00FE6734"/>
    <w:rsid w:val="00FE7616"/>
    <w:rsid w:val="00FF03A3"/>
    <w:rsid w:val="00FF03CA"/>
    <w:rsid w:val="00FF051B"/>
    <w:rsid w:val="00FF06B2"/>
    <w:rsid w:val="00FF0BA9"/>
    <w:rsid w:val="00FF0ED8"/>
    <w:rsid w:val="00FF1B28"/>
    <w:rsid w:val="00FF2230"/>
    <w:rsid w:val="00FF4142"/>
    <w:rsid w:val="00FF5A10"/>
    <w:rsid w:val="00FF69E3"/>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7F41C5"/>
  <w15:docId w15:val="{FF8F5D94-3FEF-4D13-BC05-802D20B0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66"/>
    <w:rPr>
      <w:rFonts w:eastAsia="Times New Roman"/>
      <w:sz w:val="28"/>
      <w:szCs w:val="28"/>
    </w:rPr>
  </w:style>
  <w:style w:type="paragraph" w:styleId="Heading1">
    <w:name w:val="heading 1"/>
    <w:basedOn w:val="Normal"/>
    <w:next w:val="Normal"/>
    <w:link w:val="Heading1Char"/>
    <w:uiPriority w:val="9"/>
    <w:qFormat/>
    <w:rsid w:val="0076331F"/>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76331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C40BED"/>
    <w:pPr>
      <w:keepNext/>
      <w:spacing w:before="240" w:after="60"/>
      <w:outlineLvl w:val="3"/>
    </w:pPr>
    <w:rPr>
      <w:rFonts w:ascii="Calibri" w:hAnsi="Calibri"/>
      <w:b/>
      <w:bCs/>
    </w:rPr>
  </w:style>
  <w:style w:type="paragraph" w:styleId="Heading5">
    <w:name w:val="heading 5"/>
    <w:basedOn w:val="Normal"/>
    <w:next w:val="Normal"/>
    <w:link w:val="Heading5Char"/>
    <w:uiPriority w:val="9"/>
    <w:semiHidden/>
    <w:unhideWhenUsed/>
    <w:qFormat/>
    <w:rsid w:val="0076331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single space,footnote text"/>
    <w:basedOn w:val="Normal"/>
    <w:link w:val="FootnoteTextChar"/>
    <w:semiHidden/>
    <w:rsid w:val="00E61D66"/>
    <w:pPr>
      <w:overflowPunct w:val="0"/>
      <w:autoSpaceDE w:val="0"/>
      <w:autoSpaceDN w:val="0"/>
      <w:adjustRightInd w:val="0"/>
      <w:textAlignment w:val="baseline"/>
    </w:pPr>
    <w:rPr>
      <w:sz w:val="20"/>
      <w:szCs w:val="20"/>
    </w:rPr>
  </w:style>
  <w:style w:type="character" w:customStyle="1" w:styleId="FootnoteTextChar">
    <w:name w:val="Footnote Text Char"/>
    <w:aliases w:val="Char Char,single space Char,footnote text Char"/>
    <w:link w:val="FootnoteText"/>
    <w:semiHidden/>
    <w:rsid w:val="00E61D66"/>
    <w:rPr>
      <w:rFonts w:eastAsia="Times New Roman"/>
      <w:sz w:val="20"/>
      <w:szCs w:val="20"/>
    </w:rPr>
  </w:style>
  <w:style w:type="character" w:styleId="FootnoteReference">
    <w:name w:val="footnote reference"/>
    <w:semiHidden/>
    <w:rsid w:val="00E61D66"/>
    <w:rPr>
      <w:vertAlign w:val="superscript"/>
    </w:rPr>
  </w:style>
  <w:style w:type="character" w:customStyle="1" w:styleId="normalweb-h1">
    <w:name w:val="normalweb-h1"/>
    <w:rsid w:val="00A24BAD"/>
    <w:rPr>
      <w:rFonts w:ascii="Times New Roman" w:hAnsi="Times New Roman" w:cs="Times New Roman" w:hint="default"/>
      <w:sz w:val="24"/>
      <w:szCs w:val="24"/>
    </w:rPr>
  </w:style>
  <w:style w:type="paragraph" w:customStyle="1" w:styleId="CharCharChar2Char">
    <w:name w:val="Char Char Char2 Char"/>
    <w:basedOn w:val="Heading4"/>
    <w:autoRedefine/>
    <w:rsid w:val="00C40BED"/>
    <w:pPr>
      <w:jc w:val="both"/>
    </w:pPr>
    <w:rPr>
      <w:rFonts w:ascii="Times New Roman" w:hAnsi="Times New Roman"/>
      <w:b w:val="0"/>
      <w:sz w:val="26"/>
    </w:rPr>
  </w:style>
  <w:style w:type="character" w:customStyle="1" w:styleId="Heading4Char">
    <w:name w:val="Heading 4 Char"/>
    <w:link w:val="Heading4"/>
    <w:uiPriority w:val="9"/>
    <w:semiHidden/>
    <w:rsid w:val="00C40BED"/>
    <w:rPr>
      <w:rFonts w:ascii="Calibri" w:eastAsia="Times New Roman" w:hAnsi="Calibri" w:cs="Times New Roman"/>
      <w:b/>
      <w:bCs/>
      <w:sz w:val="28"/>
      <w:szCs w:val="28"/>
    </w:rPr>
  </w:style>
  <w:style w:type="paragraph" w:customStyle="1" w:styleId="CharChar1CharCharCharChar">
    <w:name w:val="Char Char1 Char Char Char Char"/>
    <w:basedOn w:val="Normal"/>
    <w:semiHidden/>
    <w:rsid w:val="007214AC"/>
    <w:pPr>
      <w:spacing w:after="160" w:line="240" w:lineRule="exact"/>
    </w:pPr>
    <w:rPr>
      <w:rFonts w:ascii="Arial" w:hAnsi="Arial" w:cs="Arial"/>
      <w:sz w:val="22"/>
      <w:szCs w:val="22"/>
    </w:rPr>
  </w:style>
  <w:style w:type="paragraph" w:styleId="Footer">
    <w:name w:val="footer"/>
    <w:basedOn w:val="Normal"/>
    <w:rsid w:val="005A21A0"/>
    <w:pPr>
      <w:tabs>
        <w:tab w:val="center" w:pos="4320"/>
        <w:tab w:val="right" w:pos="8640"/>
      </w:tabs>
    </w:pPr>
  </w:style>
  <w:style w:type="character" w:styleId="PageNumber">
    <w:name w:val="page number"/>
    <w:basedOn w:val="DefaultParagraphFont"/>
    <w:rsid w:val="005A21A0"/>
  </w:style>
  <w:style w:type="paragraph" w:customStyle="1" w:styleId="CharCharChar1Char">
    <w:name w:val="Char Char Char1 Char"/>
    <w:basedOn w:val="Normal"/>
    <w:rsid w:val="00EF752C"/>
    <w:pPr>
      <w:pageBreakBefore/>
      <w:spacing w:before="100" w:beforeAutospacing="1" w:after="100" w:afterAutospacing="1"/>
    </w:pPr>
    <w:rPr>
      <w:rFonts w:ascii="Tahoma" w:hAnsi="Tahoma" w:cs="Tahoma"/>
      <w:sz w:val="20"/>
      <w:szCs w:val="20"/>
    </w:rPr>
  </w:style>
  <w:style w:type="character" w:customStyle="1" w:styleId="Heading1Char">
    <w:name w:val="Heading 1 Char"/>
    <w:link w:val="Heading1"/>
    <w:uiPriority w:val="9"/>
    <w:rsid w:val="0076331F"/>
    <w:rPr>
      <w:rFonts w:ascii="Calibri Light" w:eastAsia="Times New Roman" w:hAnsi="Calibri Light" w:cs="Times New Roman"/>
      <w:b/>
      <w:bCs/>
      <w:kern w:val="32"/>
      <w:sz w:val="32"/>
      <w:szCs w:val="32"/>
    </w:rPr>
  </w:style>
  <w:style w:type="character" w:customStyle="1" w:styleId="Heading3Char">
    <w:name w:val="Heading 3 Char"/>
    <w:link w:val="Heading3"/>
    <w:uiPriority w:val="9"/>
    <w:semiHidden/>
    <w:rsid w:val="0076331F"/>
    <w:rPr>
      <w:rFonts w:ascii="Calibri Light" w:eastAsia="Times New Roman" w:hAnsi="Calibri Light" w:cs="Times New Roman"/>
      <w:b/>
      <w:bCs/>
      <w:sz w:val="26"/>
      <w:szCs w:val="26"/>
    </w:rPr>
  </w:style>
  <w:style w:type="character" w:customStyle="1" w:styleId="Heading5Char">
    <w:name w:val="Heading 5 Char"/>
    <w:link w:val="Heading5"/>
    <w:uiPriority w:val="9"/>
    <w:semiHidden/>
    <w:rsid w:val="0076331F"/>
    <w:rPr>
      <w:rFonts w:ascii="Calibri" w:eastAsia="Times New Roman" w:hAnsi="Calibri" w:cs="Times New Roman"/>
      <w:b/>
      <w:bCs/>
      <w:i/>
      <w:iCs/>
      <w:sz w:val="26"/>
      <w:szCs w:val="26"/>
    </w:rPr>
  </w:style>
  <w:style w:type="paragraph" w:customStyle="1" w:styleId="Char">
    <w:name w:val="Char"/>
    <w:basedOn w:val="Normal"/>
    <w:rsid w:val="000B238F"/>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D515FD"/>
    <w:rPr>
      <w:rFonts w:ascii="Segoe UI" w:hAnsi="Segoe UI"/>
      <w:sz w:val="18"/>
      <w:szCs w:val="18"/>
    </w:rPr>
  </w:style>
  <w:style w:type="character" w:customStyle="1" w:styleId="BalloonTextChar">
    <w:name w:val="Balloon Text Char"/>
    <w:link w:val="BalloonText"/>
    <w:uiPriority w:val="99"/>
    <w:semiHidden/>
    <w:rsid w:val="00D515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10466">
      <w:bodyDiv w:val="1"/>
      <w:marLeft w:val="0"/>
      <w:marRight w:val="0"/>
      <w:marTop w:val="0"/>
      <w:marBottom w:val="0"/>
      <w:divBdr>
        <w:top w:val="none" w:sz="0" w:space="0" w:color="auto"/>
        <w:left w:val="none" w:sz="0" w:space="0" w:color="auto"/>
        <w:bottom w:val="none" w:sz="0" w:space="0" w:color="auto"/>
        <w:right w:val="none" w:sz="0" w:space="0" w:color="auto"/>
      </w:divBdr>
    </w:div>
    <w:div w:id="824516771">
      <w:bodyDiv w:val="1"/>
      <w:marLeft w:val="0"/>
      <w:marRight w:val="0"/>
      <w:marTop w:val="0"/>
      <w:marBottom w:val="0"/>
      <w:divBdr>
        <w:top w:val="none" w:sz="0" w:space="0" w:color="auto"/>
        <w:left w:val="none" w:sz="0" w:space="0" w:color="auto"/>
        <w:bottom w:val="none" w:sz="0" w:space="0" w:color="auto"/>
        <w:right w:val="none" w:sz="0" w:space="0" w:color="auto"/>
      </w:divBdr>
    </w:div>
    <w:div w:id="1086146218">
      <w:bodyDiv w:val="1"/>
      <w:marLeft w:val="0"/>
      <w:marRight w:val="0"/>
      <w:marTop w:val="0"/>
      <w:marBottom w:val="0"/>
      <w:divBdr>
        <w:top w:val="none" w:sz="0" w:space="0" w:color="auto"/>
        <w:left w:val="none" w:sz="0" w:space="0" w:color="auto"/>
        <w:bottom w:val="none" w:sz="0" w:space="0" w:color="auto"/>
        <w:right w:val="none" w:sz="0" w:space="0" w:color="auto"/>
      </w:divBdr>
    </w:div>
    <w:div w:id="1160997257">
      <w:bodyDiv w:val="1"/>
      <w:marLeft w:val="0"/>
      <w:marRight w:val="0"/>
      <w:marTop w:val="0"/>
      <w:marBottom w:val="0"/>
      <w:divBdr>
        <w:top w:val="none" w:sz="0" w:space="0" w:color="auto"/>
        <w:left w:val="none" w:sz="0" w:space="0" w:color="auto"/>
        <w:bottom w:val="none" w:sz="0" w:space="0" w:color="auto"/>
        <w:right w:val="none" w:sz="0" w:space="0" w:color="auto"/>
      </w:divBdr>
    </w:div>
    <w:div w:id="18140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D671-0E9F-4568-8C24-D175E5CD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QUỐC HỘI KHÓA XIII</vt:lpstr>
    </vt:vector>
  </TitlesOfParts>
  <Company>VPQH</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 KHÓA XIII</dc:title>
  <dc:creator>Thanh Le</dc:creator>
  <cp:lastModifiedBy>Admin</cp:lastModifiedBy>
  <cp:revision>7</cp:revision>
  <cp:lastPrinted>2014-05-20T02:29:00Z</cp:lastPrinted>
  <dcterms:created xsi:type="dcterms:W3CDTF">2022-03-23T01:01:00Z</dcterms:created>
  <dcterms:modified xsi:type="dcterms:W3CDTF">2022-03-23T01:03:00Z</dcterms:modified>
</cp:coreProperties>
</file>