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50" w:type="dxa"/>
        <w:tblInd w:w="-1026" w:type="dxa"/>
        <w:tblLayout w:type="fixed"/>
        <w:tblLook w:val="0000" w:firstRow="0" w:lastRow="0" w:firstColumn="0" w:lastColumn="0" w:noHBand="0" w:noVBand="0"/>
      </w:tblPr>
      <w:tblGrid>
        <w:gridCol w:w="4854"/>
        <w:gridCol w:w="6096"/>
      </w:tblGrid>
      <w:tr w:rsidR="00983F59" w:rsidRPr="00983F59" w14:paraId="586163E4" w14:textId="77777777" w:rsidTr="004610F0">
        <w:trPr>
          <w:trHeight w:val="1143"/>
        </w:trPr>
        <w:tc>
          <w:tcPr>
            <w:tcW w:w="4854" w:type="dxa"/>
          </w:tcPr>
          <w:p w14:paraId="2A9F95B0" w14:textId="006BDDF4" w:rsidR="00E04985" w:rsidRPr="009A48D5" w:rsidRDefault="009A48D5" w:rsidP="00456156">
            <w:pPr>
              <w:suppressLineNumbers/>
              <w:spacing w:after="0" w:line="240" w:lineRule="auto"/>
              <w:ind w:firstLine="0"/>
              <w:jc w:val="center"/>
              <w:rPr>
                <w:b/>
                <w:bCs/>
                <w:iCs/>
                <w:sz w:val="26"/>
                <w:szCs w:val="26"/>
              </w:rPr>
            </w:pPr>
            <w:r>
              <w:rPr>
                <w:b/>
                <w:bCs/>
                <w:iCs/>
                <w:sz w:val="26"/>
                <w:szCs w:val="26"/>
              </w:rPr>
              <w:t>CHÍNH PHỦ</w:t>
            </w:r>
          </w:p>
          <w:p w14:paraId="473E4486" w14:textId="4293CFEE" w:rsidR="00E04985" w:rsidRPr="00983F59" w:rsidRDefault="009A48D5" w:rsidP="00456156">
            <w:pPr>
              <w:suppressLineNumbers/>
              <w:spacing w:before="600" w:after="0" w:line="240" w:lineRule="auto"/>
              <w:ind w:firstLine="0"/>
              <w:jc w:val="center"/>
              <w:rPr>
                <w:sz w:val="26"/>
                <w:szCs w:val="26"/>
              </w:rPr>
            </w:pPr>
            <w:r w:rsidRPr="00983F59">
              <w:rPr>
                <w:noProof/>
                <w:sz w:val="26"/>
                <w:szCs w:val="26"/>
              </w:rPr>
              <mc:AlternateContent>
                <mc:Choice Requires="wps">
                  <w:drawing>
                    <wp:anchor distT="4294967295" distB="4294967295" distL="114300" distR="114300" simplePos="0" relativeHeight="251657728" behindDoc="0" locked="0" layoutInCell="1" allowOverlap="1" wp14:anchorId="5011A7BF" wp14:editId="4EDDCFDB">
                      <wp:simplePos x="0" y="0"/>
                      <wp:positionH relativeFrom="column">
                        <wp:posOffset>1071880</wp:posOffset>
                      </wp:positionH>
                      <wp:positionV relativeFrom="paragraph">
                        <wp:posOffset>31750</wp:posOffset>
                      </wp:positionV>
                      <wp:extent cx="7920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2F8AD" id="Straight Connector 1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4pt,2.5pt" to="146.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"/>
                  </w:pict>
                </mc:Fallback>
              </mc:AlternateContent>
            </w:r>
            <w:r w:rsidR="00E04985" w:rsidRPr="00983F59">
              <w:rPr>
                <w:sz w:val="26"/>
                <w:szCs w:val="26"/>
              </w:rPr>
              <w:t>Số:        /</w:t>
            </w:r>
            <w:r w:rsidR="004C6E23" w:rsidRPr="00983F59">
              <w:rPr>
                <w:sz w:val="26"/>
                <w:szCs w:val="26"/>
              </w:rPr>
              <w:t>TTr</w:t>
            </w:r>
            <w:r w:rsidR="00E04985" w:rsidRPr="00983F59">
              <w:rPr>
                <w:sz w:val="26"/>
                <w:szCs w:val="26"/>
              </w:rPr>
              <w:t>-</w:t>
            </w:r>
            <w:r>
              <w:rPr>
                <w:sz w:val="26"/>
                <w:szCs w:val="26"/>
              </w:rPr>
              <w:t>CP</w:t>
            </w:r>
          </w:p>
          <w:p w14:paraId="3AD79C60" w14:textId="77777777" w:rsidR="00E04985" w:rsidRPr="00983F59" w:rsidRDefault="00E04985" w:rsidP="00456156">
            <w:pPr>
              <w:suppressLineNumbers/>
              <w:spacing w:after="0" w:line="240" w:lineRule="auto"/>
              <w:ind w:hanging="11"/>
              <w:jc w:val="center"/>
              <w:rPr>
                <w:sz w:val="22"/>
                <w:lang w:val="vi-VN"/>
              </w:rPr>
            </w:pPr>
          </w:p>
        </w:tc>
        <w:tc>
          <w:tcPr>
            <w:tcW w:w="6096" w:type="dxa"/>
          </w:tcPr>
          <w:p w14:paraId="7C96E497" w14:textId="77777777" w:rsidR="00E04985" w:rsidRPr="00983F59" w:rsidRDefault="00E04985" w:rsidP="00456156">
            <w:pPr>
              <w:suppressLineNumbers/>
              <w:spacing w:after="0" w:line="240" w:lineRule="auto"/>
              <w:ind w:firstLine="0"/>
              <w:jc w:val="center"/>
              <w:rPr>
                <w:b/>
                <w:bCs/>
                <w:iCs/>
                <w:sz w:val="26"/>
                <w:szCs w:val="26"/>
                <w:lang w:val="vi-VN"/>
              </w:rPr>
            </w:pPr>
            <w:r w:rsidRPr="00983F59">
              <w:rPr>
                <w:b/>
                <w:bCs/>
                <w:iCs/>
                <w:noProof/>
                <w:sz w:val="26"/>
                <w:szCs w:val="26"/>
                <w:lang w:val="vi-VN"/>
              </w:rPr>
              <w:t>CỘNG HOÀ XÃ HỘI CHỦ NGHĨA VIỆT NAM</w:t>
            </w:r>
          </w:p>
          <w:p w14:paraId="43CC6D44" w14:textId="77777777" w:rsidR="00E04985" w:rsidRPr="00983F59" w:rsidRDefault="00E04985" w:rsidP="00456156">
            <w:pPr>
              <w:suppressLineNumbers/>
              <w:spacing w:after="0" w:line="240" w:lineRule="auto"/>
              <w:ind w:firstLine="0"/>
              <w:jc w:val="center"/>
              <w:rPr>
                <w:b/>
                <w:bCs/>
                <w:iCs/>
                <w:sz w:val="26"/>
                <w:szCs w:val="26"/>
                <w:lang w:val="vi-VN"/>
              </w:rPr>
            </w:pPr>
            <w:r w:rsidRPr="00983F59">
              <w:rPr>
                <w:b/>
                <w:bCs/>
                <w:iCs/>
                <w:sz w:val="26"/>
                <w:szCs w:val="26"/>
                <w:lang w:val="vi-VN"/>
              </w:rPr>
              <w:t>Độc lập - Tự do - Hạnh phúc</w:t>
            </w:r>
          </w:p>
          <w:p w14:paraId="14889FA6" w14:textId="46F6B95F" w:rsidR="00E04985" w:rsidRPr="00983F59" w:rsidRDefault="00EA2EDA" w:rsidP="00456156">
            <w:pPr>
              <w:suppressLineNumbers/>
              <w:spacing w:before="240" w:after="0" w:line="240" w:lineRule="auto"/>
              <w:ind w:firstLine="0"/>
              <w:jc w:val="center"/>
              <w:rPr>
                <w:i/>
                <w:sz w:val="26"/>
                <w:szCs w:val="26"/>
              </w:rPr>
            </w:pPr>
            <w:r w:rsidRPr="00983F59">
              <w:rPr>
                <w:noProof/>
                <w:sz w:val="22"/>
              </w:rPr>
              <mc:AlternateContent>
                <mc:Choice Requires="wps">
                  <w:drawing>
                    <wp:anchor distT="4294967295" distB="4294967295" distL="114300" distR="114300" simplePos="0" relativeHeight="251656704" behindDoc="0" locked="0" layoutInCell="1" allowOverlap="1" wp14:anchorId="505D3C5A" wp14:editId="13B480A7">
                      <wp:simplePos x="0" y="0"/>
                      <wp:positionH relativeFrom="column">
                        <wp:posOffset>895350</wp:posOffset>
                      </wp:positionH>
                      <wp:positionV relativeFrom="paragraph">
                        <wp:posOffset>16509</wp:posOffset>
                      </wp:positionV>
                      <wp:extent cx="1979930" cy="0"/>
                      <wp:effectExtent l="0" t="0" r="127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AFDD369" id="Straight Connector 1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1.3pt" to="226.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zhHgIAADg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"/>
                  </w:pict>
                </mc:Fallback>
              </mc:AlternateContent>
            </w:r>
            <w:r w:rsidR="00E04985" w:rsidRPr="00983F59">
              <w:rPr>
                <w:i/>
                <w:sz w:val="26"/>
                <w:szCs w:val="26"/>
                <w:lang w:val="vi-VN"/>
              </w:rPr>
              <w:t>Hà Nội, ngày      tháng      năm 202</w:t>
            </w:r>
            <w:r w:rsidR="004308A8" w:rsidRPr="00983F59">
              <w:rPr>
                <w:i/>
                <w:sz w:val="26"/>
                <w:szCs w:val="26"/>
              </w:rPr>
              <w:t>4</w:t>
            </w:r>
          </w:p>
        </w:tc>
      </w:tr>
    </w:tbl>
    <w:p w14:paraId="2B4211B3" w14:textId="77777777" w:rsidR="004C6E23" w:rsidRPr="00983F59" w:rsidRDefault="004C6E23" w:rsidP="00456156">
      <w:pPr>
        <w:suppressLineNumbers/>
        <w:ind w:firstLine="0"/>
        <w:jc w:val="center"/>
        <w:rPr>
          <w:b/>
          <w:lang w:val="vi-VN"/>
        </w:rPr>
      </w:pPr>
      <w:r w:rsidRPr="00983F59">
        <w:rPr>
          <w:b/>
          <w:lang w:val="vi-VN"/>
        </w:rPr>
        <w:t>TỜ TRÌNH</w:t>
      </w:r>
    </w:p>
    <w:p w14:paraId="20ADBAC6" w14:textId="4F106BAE" w:rsidR="004C6E23" w:rsidRPr="00983F59" w:rsidRDefault="004308A8" w:rsidP="00456156">
      <w:pPr>
        <w:suppressLineNumbers/>
        <w:spacing w:after="0" w:line="240" w:lineRule="auto"/>
        <w:ind w:left="-227" w:right="-113" w:firstLine="0"/>
        <w:jc w:val="center"/>
        <w:rPr>
          <w:rFonts w:ascii="Times New Roman Bold" w:hAnsi="Times New Roman Bold"/>
          <w:b/>
          <w:spacing w:val="-4"/>
          <w:lang w:val="vi-VN"/>
        </w:rPr>
      </w:pPr>
      <w:bookmarkStart w:id="0" w:name="_Hlk149729863"/>
      <w:r w:rsidRPr="00983F59">
        <w:rPr>
          <w:rFonts w:ascii="Times New Roman Bold" w:hAnsi="Times New Roman Bold"/>
          <w:b/>
          <w:spacing w:val="-4"/>
          <w:lang w:val="vi-VN"/>
        </w:rPr>
        <w:t>Về</w:t>
      </w:r>
      <w:r w:rsidR="004C6E23" w:rsidRPr="00983F59">
        <w:rPr>
          <w:rFonts w:ascii="Times New Roman Bold" w:hAnsi="Times New Roman Bold"/>
          <w:b/>
          <w:spacing w:val="-4"/>
          <w:lang w:val="vi-VN"/>
        </w:rPr>
        <w:t xml:space="preserve"> </w:t>
      </w:r>
      <w:bookmarkEnd w:id="0"/>
      <w:r w:rsidRPr="00983F59">
        <w:rPr>
          <w:rFonts w:ascii="Times New Roman Bold" w:hAnsi="Times New Roman Bold"/>
          <w:b/>
          <w:spacing w:val="-4"/>
          <w:lang w:val="vi-VN"/>
        </w:rPr>
        <w:t>Điều chỉnh kế hoạch sử dụng đất quốc gia 5 năm 2021-2025</w:t>
      </w:r>
    </w:p>
    <w:p w14:paraId="43E300FE" w14:textId="4B9DCB8B" w:rsidR="004C6E23" w:rsidRPr="00983F59" w:rsidRDefault="004308A8" w:rsidP="00456156">
      <w:pPr>
        <w:suppressLineNumbers/>
        <w:spacing w:before="360" w:after="360"/>
        <w:ind w:firstLine="0"/>
        <w:jc w:val="center"/>
        <w:rPr>
          <w:lang w:val="fr-FR"/>
        </w:rPr>
      </w:pPr>
      <w:r w:rsidRPr="00983F59">
        <w:rPr>
          <w:rFonts w:ascii="Times New Roman Bold" w:hAnsi="Times New Roman Bold"/>
          <w:b/>
          <w:noProof/>
          <w:spacing w:val="-4"/>
        </w:rPr>
        <mc:AlternateContent>
          <mc:Choice Requires="wps">
            <w:drawing>
              <wp:anchor distT="4294967294" distB="4294967294" distL="114300" distR="114300" simplePos="0" relativeHeight="251658752" behindDoc="0" locked="0" layoutInCell="1" allowOverlap="1" wp14:anchorId="23E12D1A" wp14:editId="274F701C">
                <wp:simplePos x="0" y="0"/>
                <wp:positionH relativeFrom="margin">
                  <wp:align>center</wp:align>
                </wp:positionH>
                <wp:positionV relativeFrom="paragraph">
                  <wp:posOffset>31750</wp:posOffset>
                </wp:positionV>
                <wp:extent cx="1295400" cy="0"/>
                <wp:effectExtent l="0" t="0" r="19050" b="19050"/>
                <wp:wrapNone/>
                <wp:docPr id="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414E65" id="Line 169" o:spid="_x0000_s1026" style="position:absolute;z-index:2516587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2.5pt" to="10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d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">
                <w10:wrap anchorx="margin"/>
              </v:line>
            </w:pict>
          </mc:Fallback>
        </mc:AlternateContent>
      </w:r>
      <w:r w:rsidR="004C6E23" w:rsidRPr="00983F59">
        <w:rPr>
          <w:lang w:val="fr-FR"/>
        </w:rPr>
        <w:t xml:space="preserve">Kính gửi: </w:t>
      </w:r>
      <w:r w:rsidR="009A48D5">
        <w:rPr>
          <w:lang w:val="fr-FR"/>
        </w:rPr>
        <w:t>Quốc hội</w:t>
      </w:r>
    </w:p>
    <w:p w14:paraId="2B1196E9" w14:textId="2C86EF7A" w:rsidR="0047705E" w:rsidRPr="00983F59" w:rsidRDefault="0047705E" w:rsidP="00456156">
      <w:pPr>
        <w:suppressLineNumbers/>
        <w:spacing w:before="120" w:line="340" w:lineRule="exact"/>
        <w:rPr>
          <w:spacing w:val="-2"/>
          <w:lang w:val="fr-FR"/>
        </w:rPr>
      </w:pPr>
      <w:r w:rsidRPr="00456156">
        <w:rPr>
          <w:spacing w:val="-4"/>
          <w:lang w:val="fr-FR"/>
        </w:rPr>
        <w:t>Chính phủ</w:t>
      </w:r>
      <w:r w:rsidR="00116B19" w:rsidRPr="00456156">
        <w:rPr>
          <w:spacing w:val="-4"/>
          <w:lang w:val="fr-FR"/>
        </w:rPr>
        <w:t xml:space="preserve"> </w:t>
      </w:r>
      <w:r w:rsidR="009A48D5">
        <w:rPr>
          <w:spacing w:val="-4"/>
          <w:lang w:val="fr-FR"/>
        </w:rPr>
        <w:t xml:space="preserve">kính trình Quốc hội </w:t>
      </w:r>
      <w:r w:rsidR="00116B19" w:rsidRPr="00456156">
        <w:rPr>
          <w:spacing w:val="-4"/>
          <w:lang w:val="fr-FR"/>
        </w:rPr>
        <w:t xml:space="preserve">phương án </w:t>
      </w:r>
      <w:r w:rsidR="004308A8" w:rsidRPr="00456156">
        <w:rPr>
          <w:spacing w:val="-4"/>
          <w:lang w:val="fr-FR"/>
        </w:rPr>
        <w:t>Điều chỉnh kế hoạch sử dụng đất quốc gia 5 năm 2021-2025</w:t>
      </w:r>
      <w:r w:rsidR="00D97D13" w:rsidRPr="00456156">
        <w:rPr>
          <w:spacing w:val="-4"/>
          <w:lang w:val="fr-FR"/>
        </w:rPr>
        <w:t xml:space="preserve"> (sau đây gọi tắt là </w:t>
      </w:r>
      <w:r w:rsidR="004308A8" w:rsidRPr="00456156">
        <w:rPr>
          <w:spacing w:val="-4"/>
          <w:lang w:val="fr-FR"/>
        </w:rPr>
        <w:t>Điều chỉnh kế hoạch</w:t>
      </w:r>
      <w:r w:rsidR="00D97D13" w:rsidRPr="00456156">
        <w:rPr>
          <w:spacing w:val="-4"/>
          <w:lang w:val="fr-FR"/>
        </w:rPr>
        <w:t xml:space="preserve">), </w:t>
      </w:r>
      <w:r w:rsidRPr="00456156">
        <w:rPr>
          <w:spacing w:val="-4"/>
          <w:lang w:val="fr-FR"/>
        </w:rPr>
        <w:t xml:space="preserve">như sau: </w:t>
      </w:r>
    </w:p>
    <w:p w14:paraId="082585CA" w14:textId="55A510E2" w:rsidR="00887149" w:rsidRPr="006821C7" w:rsidRDefault="00887149" w:rsidP="00456156">
      <w:pPr>
        <w:pStyle w:val="Heading1"/>
        <w:keepNext w:val="0"/>
        <w:widowControl w:val="0"/>
        <w:suppressLineNumbers/>
        <w:rPr>
          <w:sz w:val="26"/>
          <w:szCs w:val="26"/>
          <w:lang w:val="fr-FR"/>
        </w:rPr>
      </w:pPr>
      <w:r w:rsidRPr="00A51090">
        <w:rPr>
          <w:sz w:val="26"/>
          <w:szCs w:val="26"/>
          <w:lang w:val="fr-FR"/>
        </w:rPr>
        <w:t xml:space="preserve">I. SỰ CẦN THIẾT </w:t>
      </w:r>
      <w:r w:rsidR="000E1563" w:rsidRPr="006821C7">
        <w:rPr>
          <w:sz w:val="26"/>
          <w:szCs w:val="26"/>
          <w:lang w:val="fr-FR"/>
        </w:rPr>
        <w:t>Đ</w:t>
      </w:r>
      <w:r w:rsidRPr="00A51090">
        <w:rPr>
          <w:sz w:val="26"/>
          <w:szCs w:val="26"/>
          <w:lang w:val="fr-FR"/>
        </w:rPr>
        <w:t xml:space="preserve">IỀU CHỈNH KẾ HOẠCH SỬ DỤNG </w:t>
      </w:r>
      <w:r w:rsidR="00930AA4" w:rsidRPr="006821C7">
        <w:rPr>
          <w:sz w:val="26"/>
          <w:szCs w:val="26"/>
          <w:lang w:val="fr-FR"/>
        </w:rPr>
        <w:t>Đ</w:t>
      </w:r>
      <w:r w:rsidRPr="00A51090">
        <w:rPr>
          <w:sz w:val="26"/>
          <w:szCs w:val="26"/>
          <w:lang w:val="fr-FR"/>
        </w:rPr>
        <w:t>ẤT QUỐC GIA 5 N</w:t>
      </w:r>
      <w:r w:rsidR="001E4C73" w:rsidRPr="006821C7">
        <w:rPr>
          <w:sz w:val="26"/>
          <w:szCs w:val="26"/>
          <w:lang w:val="fr-FR"/>
        </w:rPr>
        <w:t>Ă</w:t>
      </w:r>
      <w:r w:rsidRPr="00A51090">
        <w:rPr>
          <w:sz w:val="26"/>
          <w:szCs w:val="26"/>
          <w:lang w:val="fr-FR"/>
        </w:rPr>
        <w:t xml:space="preserve">M 2021 </w:t>
      </w:r>
      <w:r w:rsidR="001E4C73" w:rsidRPr="006821C7">
        <w:rPr>
          <w:sz w:val="26"/>
          <w:szCs w:val="26"/>
          <w:lang w:val="fr-FR"/>
        </w:rPr>
        <w:t>-</w:t>
      </w:r>
      <w:r w:rsidRPr="00A51090">
        <w:rPr>
          <w:sz w:val="26"/>
          <w:szCs w:val="26"/>
          <w:lang w:val="fr-FR"/>
        </w:rPr>
        <w:t xml:space="preserve"> 2025</w:t>
      </w:r>
    </w:p>
    <w:p w14:paraId="041950B3" w14:textId="77777777" w:rsidR="00326F04" w:rsidRPr="00A51090" w:rsidRDefault="00310C9E" w:rsidP="00456156">
      <w:pPr>
        <w:pStyle w:val="ListParagraph"/>
        <w:suppressLineNumbers/>
        <w:autoSpaceDE/>
        <w:autoSpaceDN/>
        <w:spacing w:before="120" w:line="340" w:lineRule="exact"/>
        <w:ind w:left="0" w:right="0"/>
        <w:contextualSpacing/>
        <w:rPr>
          <w:szCs w:val="28"/>
          <w:lang w:val="fr-FR"/>
        </w:rPr>
      </w:pPr>
      <w:r w:rsidRPr="00A51090">
        <w:rPr>
          <w:szCs w:val="28"/>
          <w:lang w:val="fr-FR"/>
        </w:rPr>
        <w:t xml:space="preserve">Trong những năm gần đây, tình hình căng thẳng thương mại và công nghệ giữa các nước lớn leo thang khiến các nhà đầu tư có xu hướng tìm kiếm một địa chỉ đầu tư sản xuất ổn định và ít rủi ro hơn. Xu thế dịch chuyển dòng vốn FDI </w:t>
      </w:r>
      <w:r w:rsidR="00326F04" w:rsidRPr="00A51090">
        <w:rPr>
          <w:szCs w:val="28"/>
          <w:lang w:val="fr-FR"/>
        </w:rPr>
        <w:t xml:space="preserve">sau đại dịch Covid-19 diễn ra nhanh, quyết liệt hơn. </w:t>
      </w:r>
      <w:r w:rsidRPr="00A51090">
        <w:rPr>
          <w:szCs w:val="28"/>
          <w:lang w:val="fr-FR"/>
        </w:rPr>
        <w:t xml:space="preserve">Trong </w:t>
      </w:r>
      <w:r w:rsidR="00326F04" w:rsidRPr="00A51090">
        <w:rPr>
          <w:szCs w:val="28"/>
          <w:lang w:val="fr-FR"/>
        </w:rPr>
        <w:t>đó</w:t>
      </w:r>
      <w:r w:rsidRPr="00A51090">
        <w:rPr>
          <w:szCs w:val="28"/>
          <w:lang w:val="fr-FR"/>
        </w:rPr>
        <w:t xml:space="preserve">, Việt Nam được đánh giá là một điểm sáng về thu hút đầu tư do môi trường kinh doanh ngày càng được cải thiện, thị trường nội địa lớn, mức sống người dân ngày càng tăng; ổn định chính trị; có cơ chế, chính sách (về đất đai, thuế, lao động, điều hành kinh tế vĩ mô như tỷ giá, lãi suất)... nhất quán, ít thay đổi, có thể dự báo được; thông tin công khai, minh bạch; cơ sở hạ tầng đồng bộ (khu công nghiệp và các dịch vụ đi kèm, điện, nước, giao thông vận tải, thông tin, logistics...); </w:t>
      </w:r>
    </w:p>
    <w:p w14:paraId="09C641A4" w14:textId="401486BF" w:rsidR="00A416D3" w:rsidRPr="00456156" w:rsidRDefault="00326F04" w:rsidP="00A06D63">
      <w:pPr>
        <w:suppressLineNumbers/>
        <w:spacing w:before="120" w:after="0" w:line="330" w:lineRule="exact"/>
        <w:rPr>
          <w:szCs w:val="28"/>
          <w:lang w:val="fr-FR"/>
        </w:rPr>
      </w:pPr>
      <w:r w:rsidRPr="00A51090">
        <w:rPr>
          <w:spacing w:val="-2"/>
          <w:lang w:val="fr-FR"/>
        </w:rPr>
        <w:t xml:space="preserve">Sau khi được Quốc hội quyết định Kế hoạch sử dụng đất quốc gia 5 năm 2021-2025 tại Nghị quyết số 39/QH15, </w:t>
      </w:r>
      <w:r w:rsidR="00310C9E" w:rsidRPr="00A51090">
        <w:rPr>
          <w:rFonts w:ascii="TimesNewRomanPSMT" w:hAnsi="TimesNewRomanPSMT"/>
          <w:szCs w:val="28"/>
        </w:rPr>
        <w:t>Bộ Ch</w:t>
      </w:r>
      <w:r w:rsidR="00310C9E" w:rsidRPr="00A51090">
        <w:rPr>
          <w:rFonts w:ascii="TimesNewRomanPSMT" w:hAnsi="TimesNewRomanPSMT" w:hint="eastAsia"/>
          <w:szCs w:val="28"/>
        </w:rPr>
        <w:t>í</w:t>
      </w:r>
      <w:r w:rsidR="00310C9E" w:rsidRPr="00A51090">
        <w:rPr>
          <w:rFonts w:ascii="TimesNewRomanPSMT" w:hAnsi="TimesNewRomanPSMT"/>
          <w:szCs w:val="28"/>
        </w:rPr>
        <w:t xml:space="preserve">nh trị </w:t>
      </w:r>
      <w:r w:rsidR="00310C9E" w:rsidRPr="00A51090">
        <w:rPr>
          <w:rFonts w:ascii="TimesNewRomanPSMT" w:hAnsi="TimesNewRomanPSMT" w:hint="eastAsia"/>
          <w:szCs w:val="28"/>
        </w:rPr>
        <w:t>đã</w:t>
      </w:r>
      <w:r w:rsidR="00310C9E" w:rsidRPr="00A51090">
        <w:rPr>
          <w:rFonts w:ascii="TimesNewRomanPSMT" w:hAnsi="TimesNewRomanPSMT"/>
          <w:szCs w:val="28"/>
        </w:rPr>
        <w:t xml:space="preserve"> th</w:t>
      </w:r>
      <w:r w:rsidR="00310C9E" w:rsidRPr="00A51090">
        <w:rPr>
          <w:rFonts w:ascii="TimesNewRomanPSMT" w:hAnsi="TimesNewRomanPSMT" w:hint="eastAsia"/>
          <w:szCs w:val="28"/>
        </w:rPr>
        <w:t>ô</w:t>
      </w:r>
      <w:r w:rsidR="00310C9E" w:rsidRPr="00A51090">
        <w:rPr>
          <w:rFonts w:ascii="TimesNewRomanPSMT" w:hAnsi="TimesNewRomanPSMT"/>
          <w:szCs w:val="28"/>
        </w:rPr>
        <w:t>ng qua 0</w:t>
      </w:r>
      <w:r w:rsidR="00D0495E" w:rsidRPr="00A51090">
        <w:rPr>
          <w:rFonts w:ascii="TimesNewRomanPSMT" w:hAnsi="TimesNewRomanPSMT"/>
          <w:szCs w:val="28"/>
        </w:rPr>
        <w:t>6</w:t>
      </w:r>
      <w:r w:rsidR="00310C9E" w:rsidRPr="00A51090">
        <w:rPr>
          <w:rFonts w:ascii="TimesNewRomanPSMT" w:hAnsi="TimesNewRomanPSMT"/>
          <w:szCs w:val="28"/>
        </w:rPr>
        <w:t xml:space="preserve"> Nghị quyết </w:t>
      </w:r>
      <w:r w:rsidR="00930AA4" w:rsidRPr="00A51090">
        <w:rPr>
          <w:rFonts w:ascii="TimesNewRomanPSMT" w:hAnsi="TimesNewRomanPSMT"/>
          <w:szCs w:val="28"/>
        </w:rPr>
        <w:t xml:space="preserve">về </w:t>
      </w:r>
      <w:r w:rsidR="00310C9E" w:rsidRPr="00A51090">
        <w:rPr>
          <w:rFonts w:ascii="TimesNewRomanPSMT" w:hAnsi="TimesNewRomanPSMT"/>
          <w:szCs w:val="28"/>
        </w:rPr>
        <w:t>ph</w:t>
      </w:r>
      <w:r w:rsidR="00310C9E" w:rsidRPr="00A51090">
        <w:rPr>
          <w:rFonts w:ascii="TimesNewRomanPSMT" w:hAnsi="TimesNewRomanPSMT" w:hint="eastAsia"/>
          <w:szCs w:val="28"/>
        </w:rPr>
        <w:t>á</w:t>
      </w:r>
      <w:r w:rsidR="00310C9E" w:rsidRPr="00A51090">
        <w:rPr>
          <w:rFonts w:ascii="TimesNewRomanPSMT" w:hAnsi="TimesNewRomanPSMT"/>
          <w:szCs w:val="28"/>
        </w:rPr>
        <w:t>t triển kinh tế - x</w:t>
      </w:r>
      <w:r w:rsidR="00310C9E" w:rsidRPr="00A51090">
        <w:rPr>
          <w:rFonts w:ascii="TimesNewRomanPSMT" w:hAnsi="TimesNewRomanPSMT" w:hint="eastAsia"/>
          <w:szCs w:val="28"/>
        </w:rPr>
        <w:t>ã</w:t>
      </w:r>
      <w:r w:rsidR="00310C9E" w:rsidRPr="00A51090">
        <w:rPr>
          <w:rFonts w:ascii="TimesNewRomanPSMT" w:hAnsi="TimesNewRomanPSMT"/>
          <w:szCs w:val="28"/>
        </w:rPr>
        <w:t xml:space="preserve"> hội v</w:t>
      </w:r>
      <w:r w:rsidR="00310C9E" w:rsidRPr="00A51090">
        <w:rPr>
          <w:rFonts w:ascii="TimesNewRomanPSMT" w:hAnsi="TimesNewRomanPSMT" w:hint="eastAsia"/>
          <w:szCs w:val="28"/>
        </w:rPr>
        <w:t>à</w:t>
      </w:r>
      <w:r w:rsidR="00310C9E" w:rsidRPr="00A51090">
        <w:rPr>
          <w:rFonts w:ascii="TimesNewRomanPSMT" w:hAnsi="TimesNewRomanPSMT"/>
          <w:szCs w:val="28"/>
        </w:rPr>
        <w:t xml:space="preserve"> bảo </w:t>
      </w:r>
      <w:r w:rsidR="00310C9E" w:rsidRPr="00A51090">
        <w:rPr>
          <w:rFonts w:ascii="TimesNewRomanPSMT" w:hAnsi="TimesNewRomanPSMT" w:hint="eastAsia"/>
          <w:szCs w:val="28"/>
        </w:rPr>
        <w:t>đ</w:t>
      </w:r>
      <w:r w:rsidR="00310C9E" w:rsidRPr="00A51090">
        <w:rPr>
          <w:rFonts w:ascii="TimesNewRomanPSMT" w:hAnsi="TimesNewRomanPSMT"/>
          <w:szCs w:val="28"/>
        </w:rPr>
        <w:t>ảm quốc ph</w:t>
      </w:r>
      <w:r w:rsidR="00310C9E" w:rsidRPr="00A51090">
        <w:rPr>
          <w:rFonts w:ascii="TimesNewRomanPSMT" w:hAnsi="TimesNewRomanPSMT" w:hint="eastAsia"/>
          <w:szCs w:val="28"/>
        </w:rPr>
        <w:t>ò</w:t>
      </w:r>
      <w:r w:rsidR="00310C9E" w:rsidRPr="00A51090">
        <w:rPr>
          <w:rFonts w:ascii="TimesNewRomanPSMT" w:hAnsi="TimesNewRomanPSMT"/>
          <w:szCs w:val="28"/>
        </w:rPr>
        <w:t>ng, an ninh c</w:t>
      </w:r>
      <w:r w:rsidR="00310C9E" w:rsidRPr="00A51090">
        <w:rPr>
          <w:rFonts w:ascii="TimesNewRomanPSMT" w:hAnsi="TimesNewRomanPSMT" w:hint="eastAsia"/>
          <w:szCs w:val="28"/>
        </w:rPr>
        <w:t>á</w:t>
      </w:r>
      <w:r w:rsidR="00310C9E" w:rsidRPr="00A51090">
        <w:rPr>
          <w:rFonts w:ascii="TimesNewRomanPSMT" w:hAnsi="TimesNewRomanPSMT"/>
          <w:szCs w:val="28"/>
        </w:rPr>
        <w:t>c v</w:t>
      </w:r>
      <w:r w:rsidR="00310C9E" w:rsidRPr="00A51090">
        <w:rPr>
          <w:rFonts w:ascii="TimesNewRomanPSMT" w:hAnsi="TimesNewRomanPSMT" w:hint="eastAsia"/>
          <w:szCs w:val="28"/>
        </w:rPr>
        <w:t>ù</w:t>
      </w:r>
      <w:r w:rsidR="00310C9E" w:rsidRPr="00A51090">
        <w:rPr>
          <w:rFonts w:ascii="TimesNewRomanPSMT" w:hAnsi="TimesNewRomanPSMT"/>
          <w:szCs w:val="28"/>
        </w:rPr>
        <w:t>ng li</w:t>
      </w:r>
      <w:r w:rsidR="00310C9E" w:rsidRPr="00A51090">
        <w:rPr>
          <w:rFonts w:ascii="TimesNewRomanPSMT" w:hAnsi="TimesNewRomanPSMT" w:hint="eastAsia"/>
          <w:szCs w:val="28"/>
        </w:rPr>
        <w:t>ê</w:t>
      </w:r>
      <w:r w:rsidR="00310C9E" w:rsidRPr="00A51090">
        <w:rPr>
          <w:rFonts w:ascii="TimesNewRomanPSMT" w:hAnsi="TimesNewRomanPSMT"/>
          <w:szCs w:val="28"/>
        </w:rPr>
        <w:t>n quan</w:t>
      </w:r>
      <w:r w:rsidRPr="00A51090">
        <w:rPr>
          <w:rStyle w:val="FootnoteReference"/>
          <w:rFonts w:ascii="TimesNewRomanPSMT" w:hAnsi="TimesNewRomanPSMT"/>
          <w:szCs w:val="28"/>
        </w:rPr>
        <w:footnoteReference w:id="1"/>
      </w:r>
      <w:r w:rsidR="00310C9E" w:rsidRPr="00A51090">
        <w:rPr>
          <w:rFonts w:ascii="TimesNewRomanPSMT" w:hAnsi="TimesNewRomanPSMT"/>
          <w:szCs w:val="28"/>
        </w:rPr>
        <w:t xml:space="preserve">; Quốc hội </w:t>
      </w:r>
      <w:r w:rsidR="00310C9E" w:rsidRPr="00A51090">
        <w:rPr>
          <w:rFonts w:ascii="TimesNewRomanPSMT" w:hAnsi="TimesNewRomanPSMT" w:hint="eastAsia"/>
          <w:szCs w:val="28"/>
        </w:rPr>
        <w:t>đã</w:t>
      </w:r>
      <w:r w:rsidR="00310C9E" w:rsidRPr="00A51090">
        <w:rPr>
          <w:rFonts w:ascii="TimesNewRomanPSMT" w:hAnsi="TimesNewRomanPSMT"/>
          <w:szCs w:val="28"/>
        </w:rPr>
        <w:t xml:space="preserve"> th</w:t>
      </w:r>
      <w:r w:rsidR="00310C9E" w:rsidRPr="00A51090">
        <w:rPr>
          <w:rFonts w:ascii="TimesNewRomanPSMT" w:hAnsi="TimesNewRomanPSMT" w:hint="eastAsia"/>
          <w:szCs w:val="28"/>
        </w:rPr>
        <w:t>ô</w:t>
      </w:r>
      <w:r w:rsidR="00310C9E" w:rsidRPr="00A51090">
        <w:rPr>
          <w:rFonts w:ascii="TimesNewRomanPSMT" w:hAnsi="TimesNewRomanPSMT"/>
          <w:szCs w:val="28"/>
        </w:rPr>
        <w:t>ng qua Nghị quyết số 81/2023/QH15 ng</w:t>
      </w:r>
      <w:r w:rsidR="00310C9E" w:rsidRPr="00A51090">
        <w:rPr>
          <w:rFonts w:ascii="TimesNewRomanPSMT" w:hAnsi="TimesNewRomanPSMT" w:hint="eastAsia"/>
          <w:szCs w:val="28"/>
        </w:rPr>
        <w:t>à</w:t>
      </w:r>
      <w:r w:rsidR="00310C9E" w:rsidRPr="00A51090">
        <w:rPr>
          <w:rFonts w:ascii="TimesNewRomanPSMT" w:hAnsi="TimesNewRomanPSMT"/>
          <w:szCs w:val="28"/>
        </w:rPr>
        <w:t>y 09</w:t>
      </w:r>
      <w:r w:rsidR="00455260">
        <w:rPr>
          <w:rFonts w:ascii="TimesNewRomanPSMT" w:hAnsi="TimesNewRomanPSMT"/>
          <w:szCs w:val="28"/>
        </w:rPr>
        <w:t xml:space="preserve"> tháng </w:t>
      </w:r>
      <w:r w:rsidR="00310C9E" w:rsidRPr="00A51090">
        <w:rPr>
          <w:rFonts w:ascii="TimesNewRomanPSMT" w:hAnsi="TimesNewRomanPSMT"/>
          <w:szCs w:val="28"/>
        </w:rPr>
        <w:t>01</w:t>
      </w:r>
      <w:r w:rsidR="00455260">
        <w:rPr>
          <w:rFonts w:ascii="TimesNewRomanPSMT" w:hAnsi="TimesNewRomanPSMT"/>
          <w:szCs w:val="28"/>
        </w:rPr>
        <w:t xml:space="preserve"> năm </w:t>
      </w:r>
      <w:r w:rsidR="00310C9E" w:rsidRPr="00A51090">
        <w:rPr>
          <w:rFonts w:ascii="TimesNewRomanPSMT" w:hAnsi="TimesNewRomanPSMT"/>
          <w:szCs w:val="28"/>
        </w:rPr>
        <w:t>2023 về Quy hoạch tổng thể quốc gia thời kỳ 2021 - 2030, tầm nh</w:t>
      </w:r>
      <w:r w:rsidR="00310C9E" w:rsidRPr="00A51090">
        <w:rPr>
          <w:rFonts w:ascii="TimesNewRomanPSMT" w:hAnsi="TimesNewRomanPSMT" w:hint="eastAsia"/>
          <w:szCs w:val="28"/>
        </w:rPr>
        <w:t>ì</w:t>
      </w:r>
      <w:r w:rsidR="00310C9E" w:rsidRPr="00A51090">
        <w:rPr>
          <w:rFonts w:ascii="TimesNewRomanPSMT" w:hAnsi="TimesNewRomanPSMT"/>
          <w:szCs w:val="28"/>
        </w:rPr>
        <w:t xml:space="preserve">n </w:t>
      </w:r>
      <w:r w:rsidR="00310C9E" w:rsidRPr="00A51090">
        <w:rPr>
          <w:rFonts w:ascii="TimesNewRomanPSMT" w:hAnsi="TimesNewRomanPSMT" w:hint="eastAsia"/>
          <w:szCs w:val="28"/>
        </w:rPr>
        <w:t>đ</w:t>
      </w:r>
      <w:r w:rsidR="00310C9E" w:rsidRPr="00A51090">
        <w:rPr>
          <w:rFonts w:ascii="TimesNewRomanPSMT" w:hAnsi="TimesNewRomanPSMT"/>
          <w:szCs w:val="28"/>
        </w:rPr>
        <w:t>ến n</w:t>
      </w:r>
      <w:r w:rsidR="00310C9E" w:rsidRPr="00A51090">
        <w:rPr>
          <w:rFonts w:ascii="TimesNewRomanPSMT" w:hAnsi="TimesNewRomanPSMT" w:hint="eastAsia"/>
          <w:szCs w:val="28"/>
        </w:rPr>
        <w:t>ă</w:t>
      </w:r>
      <w:r w:rsidR="00310C9E" w:rsidRPr="00A51090">
        <w:rPr>
          <w:rFonts w:ascii="TimesNewRomanPSMT" w:hAnsi="TimesNewRomanPSMT"/>
          <w:szCs w:val="28"/>
        </w:rPr>
        <w:t xml:space="preserve">m 2050; Thủ </w:t>
      </w:r>
      <w:r w:rsidR="00310C9E" w:rsidRPr="00456156">
        <w:rPr>
          <w:szCs w:val="28"/>
          <w:lang w:val="fr-FR"/>
        </w:rPr>
        <w:t>t</w:t>
      </w:r>
      <w:r w:rsidR="00310C9E" w:rsidRPr="00456156">
        <w:rPr>
          <w:rFonts w:hint="eastAsia"/>
          <w:szCs w:val="28"/>
          <w:lang w:val="fr-FR"/>
        </w:rPr>
        <w:t>ư</w:t>
      </w:r>
      <w:r w:rsidR="00310C9E" w:rsidRPr="00456156">
        <w:rPr>
          <w:szCs w:val="28"/>
          <w:lang w:val="fr-FR"/>
        </w:rPr>
        <w:t>ớng Ch</w:t>
      </w:r>
      <w:r w:rsidR="00310C9E" w:rsidRPr="00456156">
        <w:rPr>
          <w:rFonts w:hint="eastAsia"/>
          <w:szCs w:val="28"/>
          <w:lang w:val="fr-FR"/>
        </w:rPr>
        <w:t>í</w:t>
      </w:r>
      <w:r w:rsidR="00310C9E" w:rsidRPr="00456156">
        <w:rPr>
          <w:szCs w:val="28"/>
          <w:lang w:val="fr-FR"/>
        </w:rPr>
        <w:t xml:space="preserve">nh phủ </w:t>
      </w:r>
      <w:r w:rsidR="00310C9E" w:rsidRPr="00456156">
        <w:rPr>
          <w:rFonts w:hint="eastAsia"/>
          <w:szCs w:val="28"/>
          <w:lang w:val="fr-FR"/>
        </w:rPr>
        <w:t>đã</w:t>
      </w:r>
      <w:r w:rsidR="00310C9E" w:rsidRPr="00456156">
        <w:rPr>
          <w:szCs w:val="28"/>
          <w:lang w:val="fr-FR"/>
        </w:rPr>
        <w:t xml:space="preserve"> ph</w:t>
      </w:r>
      <w:r w:rsidR="00310C9E" w:rsidRPr="00456156">
        <w:rPr>
          <w:rFonts w:hint="eastAsia"/>
          <w:szCs w:val="28"/>
          <w:lang w:val="fr-FR"/>
        </w:rPr>
        <w:t>ê</w:t>
      </w:r>
      <w:r w:rsidR="00310C9E" w:rsidRPr="00456156">
        <w:rPr>
          <w:szCs w:val="28"/>
          <w:lang w:val="fr-FR"/>
        </w:rPr>
        <w:t xml:space="preserve"> duyệt c</w:t>
      </w:r>
      <w:r w:rsidR="00310C9E" w:rsidRPr="00456156">
        <w:rPr>
          <w:rFonts w:hint="eastAsia"/>
          <w:szCs w:val="28"/>
          <w:lang w:val="fr-FR"/>
        </w:rPr>
        <w:t>á</w:t>
      </w:r>
      <w:r w:rsidR="00310C9E" w:rsidRPr="00456156">
        <w:rPr>
          <w:szCs w:val="28"/>
          <w:lang w:val="fr-FR"/>
        </w:rPr>
        <w:t>c quy hoạch ng</w:t>
      </w:r>
      <w:r w:rsidR="00310C9E" w:rsidRPr="00456156">
        <w:rPr>
          <w:rFonts w:hint="eastAsia"/>
          <w:szCs w:val="28"/>
          <w:lang w:val="fr-FR"/>
        </w:rPr>
        <w:t>à</w:t>
      </w:r>
      <w:r w:rsidR="00310C9E" w:rsidRPr="00456156">
        <w:rPr>
          <w:szCs w:val="28"/>
          <w:lang w:val="fr-FR"/>
        </w:rPr>
        <w:t>nh Quốc gia</w:t>
      </w:r>
      <w:r w:rsidR="00D0495E" w:rsidRPr="00456156">
        <w:rPr>
          <w:lang w:val="fr-FR"/>
        </w:rPr>
        <w:footnoteReference w:id="2"/>
      </w:r>
      <w:r w:rsidR="00310C9E" w:rsidRPr="00456156">
        <w:rPr>
          <w:szCs w:val="28"/>
          <w:lang w:val="fr-FR"/>
        </w:rPr>
        <w:t xml:space="preserve">, quy hoạch </w:t>
      </w:r>
      <w:r w:rsidR="00D0495E" w:rsidRPr="00456156">
        <w:rPr>
          <w:szCs w:val="28"/>
          <w:lang w:val="fr-FR"/>
        </w:rPr>
        <w:t>t</w:t>
      </w:r>
      <w:r w:rsidR="00310C9E" w:rsidRPr="00456156">
        <w:rPr>
          <w:szCs w:val="28"/>
          <w:lang w:val="fr-FR"/>
        </w:rPr>
        <w:t>ỉnh</w:t>
      </w:r>
      <w:r w:rsidR="00744E95" w:rsidRPr="00456156">
        <w:rPr>
          <w:lang w:val="fr-FR"/>
        </w:rPr>
        <w:footnoteReference w:id="3"/>
      </w:r>
      <w:r w:rsidR="00310C9E" w:rsidRPr="00456156">
        <w:rPr>
          <w:szCs w:val="28"/>
          <w:lang w:val="fr-FR"/>
        </w:rPr>
        <w:t>, th</w:t>
      </w:r>
      <w:r w:rsidR="00310C9E" w:rsidRPr="00456156">
        <w:rPr>
          <w:rFonts w:hint="eastAsia"/>
          <w:szCs w:val="28"/>
          <w:lang w:val="fr-FR"/>
        </w:rPr>
        <w:t>à</w:t>
      </w:r>
      <w:r w:rsidR="00310C9E" w:rsidRPr="00456156">
        <w:rPr>
          <w:szCs w:val="28"/>
          <w:lang w:val="fr-FR"/>
        </w:rPr>
        <w:t xml:space="preserve">nh phố </w:t>
      </w:r>
      <w:r w:rsidR="00930AA4" w:rsidRPr="00456156">
        <w:rPr>
          <w:szCs w:val="28"/>
          <w:lang w:val="fr-FR"/>
        </w:rPr>
        <w:t xml:space="preserve">trực thuộc Trung </w:t>
      </w:r>
      <w:r w:rsidR="00930AA4" w:rsidRPr="00456156">
        <w:rPr>
          <w:rFonts w:hint="eastAsia"/>
          <w:szCs w:val="28"/>
          <w:lang w:val="fr-FR"/>
        </w:rPr>
        <w:t>ươ</w:t>
      </w:r>
      <w:r w:rsidR="00930AA4" w:rsidRPr="00456156">
        <w:rPr>
          <w:szCs w:val="28"/>
          <w:lang w:val="fr-FR"/>
        </w:rPr>
        <w:t xml:space="preserve">ng </w:t>
      </w:r>
      <w:r w:rsidR="00310C9E" w:rsidRPr="00456156">
        <w:rPr>
          <w:szCs w:val="28"/>
          <w:lang w:val="fr-FR"/>
        </w:rPr>
        <w:t>thời kỳ 2021-2030, tầm nh</w:t>
      </w:r>
      <w:r w:rsidR="00310C9E" w:rsidRPr="00456156">
        <w:rPr>
          <w:rFonts w:hint="eastAsia"/>
          <w:szCs w:val="28"/>
          <w:lang w:val="fr-FR"/>
        </w:rPr>
        <w:t>ì</w:t>
      </w:r>
      <w:r w:rsidR="00310C9E" w:rsidRPr="00456156">
        <w:rPr>
          <w:szCs w:val="28"/>
          <w:lang w:val="fr-FR"/>
        </w:rPr>
        <w:t xml:space="preserve">n </w:t>
      </w:r>
      <w:r w:rsidR="00310C9E" w:rsidRPr="00456156">
        <w:rPr>
          <w:rFonts w:hint="eastAsia"/>
          <w:szCs w:val="28"/>
          <w:lang w:val="fr-FR"/>
        </w:rPr>
        <w:t>đ</w:t>
      </w:r>
      <w:r w:rsidR="00310C9E" w:rsidRPr="00456156">
        <w:rPr>
          <w:szCs w:val="28"/>
          <w:lang w:val="fr-FR"/>
        </w:rPr>
        <w:t>ến 2050</w:t>
      </w:r>
      <w:r w:rsidR="00930AA4" w:rsidRPr="00456156">
        <w:rPr>
          <w:szCs w:val="28"/>
          <w:lang w:val="fr-FR"/>
        </w:rPr>
        <w:t>;</w:t>
      </w:r>
      <w:r w:rsidR="00FA782F" w:rsidRPr="00456156">
        <w:rPr>
          <w:szCs w:val="28"/>
          <w:lang w:val="fr-FR"/>
        </w:rPr>
        <w:t xml:space="preserve"> hiện nay </w:t>
      </w:r>
      <w:r w:rsidR="00FA782F" w:rsidRPr="00456156">
        <w:rPr>
          <w:rFonts w:hint="eastAsia"/>
          <w:szCs w:val="28"/>
          <w:lang w:val="fr-FR"/>
        </w:rPr>
        <w:t>đ</w:t>
      </w:r>
      <w:r w:rsidR="00FA782F" w:rsidRPr="00456156">
        <w:rPr>
          <w:szCs w:val="28"/>
          <w:lang w:val="fr-FR"/>
        </w:rPr>
        <w:t xml:space="preserve">ang thực hiện </w:t>
      </w:r>
      <w:r w:rsidR="00FA782F" w:rsidRPr="00456156">
        <w:rPr>
          <w:rFonts w:hint="eastAsia"/>
          <w:szCs w:val="28"/>
          <w:lang w:val="fr-FR"/>
        </w:rPr>
        <w:t>đ</w:t>
      </w:r>
      <w:r w:rsidR="00FA782F" w:rsidRPr="00456156">
        <w:rPr>
          <w:szCs w:val="28"/>
          <w:lang w:val="fr-FR"/>
        </w:rPr>
        <w:t>iều chỉnh một số quy hoạch ng</w:t>
      </w:r>
      <w:r w:rsidR="00FA782F" w:rsidRPr="00456156">
        <w:rPr>
          <w:rFonts w:hint="eastAsia"/>
          <w:szCs w:val="28"/>
          <w:lang w:val="fr-FR"/>
        </w:rPr>
        <w:t>à</w:t>
      </w:r>
      <w:r w:rsidR="00FA782F" w:rsidRPr="00456156">
        <w:rPr>
          <w:szCs w:val="28"/>
          <w:lang w:val="fr-FR"/>
        </w:rPr>
        <w:t>nh quốc gia nh</w:t>
      </w:r>
      <w:r w:rsidR="00FA782F" w:rsidRPr="00456156">
        <w:rPr>
          <w:rFonts w:hint="eastAsia"/>
          <w:szCs w:val="28"/>
          <w:lang w:val="fr-FR"/>
        </w:rPr>
        <w:t>ư</w:t>
      </w:r>
      <w:r w:rsidR="00FA782F" w:rsidRPr="00456156">
        <w:rPr>
          <w:szCs w:val="28"/>
          <w:lang w:val="fr-FR"/>
        </w:rPr>
        <w:t xml:space="preserve"> quy hoạch mạng l</w:t>
      </w:r>
      <w:r w:rsidR="00FA782F" w:rsidRPr="00456156">
        <w:rPr>
          <w:rFonts w:hint="eastAsia"/>
          <w:szCs w:val="28"/>
          <w:lang w:val="fr-FR"/>
        </w:rPr>
        <w:t>ư</w:t>
      </w:r>
      <w:r w:rsidR="00FA782F" w:rsidRPr="00456156">
        <w:rPr>
          <w:szCs w:val="28"/>
          <w:lang w:val="fr-FR"/>
        </w:rPr>
        <w:t xml:space="preserve">ới </w:t>
      </w:r>
      <w:r w:rsidR="00FA782F" w:rsidRPr="00456156">
        <w:rPr>
          <w:rFonts w:hint="eastAsia"/>
          <w:szCs w:val="28"/>
          <w:lang w:val="fr-FR"/>
        </w:rPr>
        <w:t>đư</w:t>
      </w:r>
      <w:r w:rsidR="00FA782F" w:rsidRPr="00456156">
        <w:rPr>
          <w:szCs w:val="28"/>
          <w:lang w:val="fr-FR"/>
        </w:rPr>
        <w:t>ờng bộ, Quy hoạch tổng thể ph</w:t>
      </w:r>
      <w:r w:rsidR="00FA782F" w:rsidRPr="00456156">
        <w:rPr>
          <w:rFonts w:hint="eastAsia"/>
          <w:szCs w:val="28"/>
          <w:lang w:val="fr-FR"/>
        </w:rPr>
        <w:t>á</w:t>
      </w:r>
      <w:r w:rsidR="00FA782F" w:rsidRPr="00456156">
        <w:rPr>
          <w:szCs w:val="28"/>
          <w:lang w:val="fr-FR"/>
        </w:rPr>
        <w:t>t triển hệ thống cảng biển Việt Nam</w:t>
      </w:r>
      <w:r w:rsidR="00930AA4" w:rsidRPr="00456156">
        <w:rPr>
          <w:szCs w:val="28"/>
          <w:lang w:val="fr-FR"/>
        </w:rPr>
        <w:t>..</w:t>
      </w:r>
      <w:r w:rsidR="00FA782F" w:rsidRPr="00456156">
        <w:rPr>
          <w:szCs w:val="28"/>
          <w:lang w:val="fr-FR"/>
        </w:rPr>
        <w:t>. B</w:t>
      </w:r>
      <w:r w:rsidR="00FA782F" w:rsidRPr="00456156">
        <w:rPr>
          <w:rFonts w:hint="eastAsia"/>
          <w:szCs w:val="28"/>
          <w:lang w:val="fr-FR"/>
        </w:rPr>
        <w:t>ê</w:t>
      </w:r>
      <w:r w:rsidR="00FA782F" w:rsidRPr="00456156">
        <w:rPr>
          <w:szCs w:val="28"/>
          <w:lang w:val="fr-FR"/>
        </w:rPr>
        <w:t xml:space="preserve">n cạnh </w:t>
      </w:r>
      <w:r w:rsidR="00FA782F" w:rsidRPr="00456156">
        <w:rPr>
          <w:rFonts w:hint="eastAsia"/>
          <w:szCs w:val="28"/>
          <w:lang w:val="fr-FR"/>
        </w:rPr>
        <w:t>đó</w:t>
      </w:r>
      <w:r w:rsidR="00FA782F" w:rsidRPr="00456156">
        <w:rPr>
          <w:szCs w:val="28"/>
          <w:lang w:val="fr-FR"/>
        </w:rPr>
        <w:t xml:space="preserve">, Quốc hội </w:t>
      </w:r>
      <w:r w:rsidR="00FA782F" w:rsidRPr="00456156">
        <w:rPr>
          <w:rFonts w:hint="eastAsia"/>
          <w:szCs w:val="28"/>
          <w:lang w:val="fr-FR"/>
        </w:rPr>
        <w:t>đã</w:t>
      </w:r>
      <w:r w:rsidR="00FA782F" w:rsidRPr="00456156">
        <w:rPr>
          <w:szCs w:val="28"/>
          <w:lang w:val="fr-FR"/>
        </w:rPr>
        <w:t xml:space="preserve"> ban h</w:t>
      </w:r>
      <w:r w:rsidR="00FA782F" w:rsidRPr="00456156">
        <w:rPr>
          <w:rFonts w:hint="eastAsia"/>
          <w:szCs w:val="28"/>
          <w:lang w:val="fr-FR"/>
        </w:rPr>
        <w:t>à</w:t>
      </w:r>
      <w:r w:rsidR="00FA782F" w:rsidRPr="00456156">
        <w:rPr>
          <w:szCs w:val="28"/>
          <w:lang w:val="fr-FR"/>
        </w:rPr>
        <w:t xml:space="preserve">nh Nghị quyết số 43/2022/QH15 ngày 11 tháng 01 </w:t>
      </w:r>
      <w:r w:rsidR="00FA782F" w:rsidRPr="00456156">
        <w:rPr>
          <w:szCs w:val="28"/>
          <w:lang w:val="fr-FR"/>
        </w:rPr>
        <w:lastRenderedPageBreak/>
        <w:t>năm 2022 về Chính sách tài khóa tiền tệ hỗ trợ Chương trình phục hồi và phát triển kinh tế - xã hội; Nghị quyết số 68/2022/QH15 ngày 10 tháng 11 năm 2022 về kế hoạch phát triển kinh tế - xã hội năm 2023</w:t>
      </w:r>
      <w:r w:rsidR="00A416D3" w:rsidRPr="00456156">
        <w:rPr>
          <w:szCs w:val="28"/>
          <w:lang w:val="fr-FR"/>
        </w:rPr>
        <w:t xml:space="preserve">, trong đó </w:t>
      </w:r>
      <w:r w:rsidR="00A416D3" w:rsidRPr="00A51090">
        <w:rPr>
          <w:szCs w:val="28"/>
          <w:lang w:val="fr-FR"/>
        </w:rPr>
        <w:t>yêu cầu đẩy nhanh tiến độ các công trình hạ tầng giao thông trọng điểm, quan trọng quốc gia, có tính liên vùng và hạ tầng đô thị lớn, các dự án đường sắt đô thị; các dự án đường cao tốc, đường vành đai; đầu tư, xây dựng các công trình nguồn điện, lưới điện trọng điểm</w:t>
      </w:r>
      <w:r w:rsidR="00FA782F" w:rsidRPr="00456156">
        <w:rPr>
          <w:szCs w:val="28"/>
          <w:lang w:val="fr-FR"/>
        </w:rPr>
        <w:t>; Nghị quyết 103/2023/QH15 ngày 09</w:t>
      </w:r>
      <w:r w:rsidR="00552553" w:rsidRPr="00456156">
        <w:rPr>
          <w:szCs w:val="28"/>
          <w:lang w:val="fr-FR"/>
        </w:rPr>
        <w:t xml:space="preserve"> tháng </w:t>
      </w:r>
      <w:r w:rsidR="00FA782F" w:rsidRPr="00456156">
        <w:rPr>
          <w:szCs w:val="28"/>
          <w:lang w:val="fr-FR"/>
        </w:rPr>
        <w:t>11</w:t>
      </w:r>
      <w:r w:rsidR="00552553" w:rsidRPr="00456156">
        <w:rPr>
          <w:szCs w:val="28"/>
          <w:lang w:val="fr-FR"/>
        </w:rPr>
        <w:t xml:space="preserve"> năm </w:t>
      </w:r>
      <w:r w:rsidR="00FA782F" w:rsidRPr="00456156">
        <w:rPr>
          <w:szCs w:val="28"/>
          <w:lang w:val="fr-FR"/>
        </w:rPr>
        <w:t xml:space="preserve">2023 của Quốc hội về Kế hoạch phát triển kinh tế - xã hội năm 2024 để kịp thời đáp ứng nhu cầu cấp thiết sử dụng đất triển khai các dự án quan trọng quốc gia, trọng điểm. Chính phủ ban hành Nghị quyết </w:t>
      </w:r>
      <w:r w:rsidR="00A416D3" w:rsidRPr="00456156">
        <w:rPr>
          <w:szCs w:val="28"/>
          <w:lang w:val="fr-FR"/>
        </w:rPr>
        <w:t>số 16/NQ-CP ngày 27</w:t>
      </w:r>
      <w:r w:rsidR="00552553" w:rsidRPr="00456156">
        <w:rPr>
          <w:szCs w:val="28"/>
          <w:lang w:val="fr-FR"/>
        </w:rPr>
        <w:t xml:space="preserve"> tháng </w:t>
      </w:r>
      <w:r w:rsidR="00A416D3" w:rsidRPr="00456156">
        <w:rPr>
          <w:szCs w:val="28"/>
          <w:lang w:val="fr-FR"/>
        </w:rPr>
        <w:t>01</w:t>
      </w:r>
      <w:r w:rsidR="00552553" w:rsidRPr="00456156">
        <w:rPr>
          <w:szCs w:val="28"/>
          <w:lang w:val="fr-FR"/>
        </w:rPr>
        <w:t xml:space="preserve"> năm </w:t>
      </w:r>
      <w:r w:rsidR="00A416D3" w:rsidRPr="00456156">
        <w:rPr>
          <w:szCs w:val="28"/>
          <w:lang w:val="fr-FR"/>
        </w:rPr>
        <w:t xml:space="preserve">2024 </w:t>
      </w:r>
      <w:r w:rsidR="00FA782F" w:rsidRPr="00456156">
        <w:rPr>
          <w:szCs w:val="28"/>
          <w:lang w:val="fr-FR"/>
        </w:rPr>
        <w:t>về</w:t>
      </w:r>
      <w:r w:rsidR="00A416D3" w:rsidRPr="00456156">
        <w:rPr>
          <w:szCs w:val="28"/>
          <w:lang w:val="fr-FR"/>
        </w:rPr>
        <w:t xml:space="preserve"> triển khai Nghị quyết số 106/2023/QH15 về thí điểm một số chính sách đặc thù về đầu tư</w:t>
      </w:r>
      <w:r w:rsidR="002959A7" w:rsidRPr="00456156">
        <w:rPr>
          <w:szCs w:val="28"/>
          <w:lang w:val="fr-FR"/>
        </w:rPr>
        <w:t xml:space="preserve"> xây dựng công trình đường bộ;</w:t>
      </w:r>
      <w:r w:rsidR="0083627C" w:rsidRPr="00456156">
        <w:rPr>
          <w:szCs w:val="28"/>
          <w:lang w:val="fr-FR"/>
        </w:rPr>
        <w:t xml:space="preserve"> Nghị quyết số </w:t>
      </w:r>
      <w:r w:rsidR="002B454C" w:rsidRPr="00456156">
        <w:rPr>
          <w:szCs w:val="28"/>
          <w:lang w:val="fr-FR"/>
        </w:rPr>
        <w:t>112</w:t>
      </w:r>
      <w:r w:rsidR="0083627C" w:rsidRPr="00456156">
        <w:rPr>
          <w:szCs w:val="28"/>
          <w:lang w:val="fr-FR"/>
        </w:rPr>
        <w:t>/2024/QH15 ngày 18</w:t>
      </w:r>
      <w:r w:rsidR="00552553" w:rsidRPr="00456156">
        <w:rPr>
          <w:szCs w:val="28"/>
          <w:lang w:val="fr-FR"/>
        </w:rPr>
        <w:t xml:space="preserve"> tháng </w:t>
      </w:r>
      <w:r w:rsidR="002B454C" w:rsidRPr="00456156">
        <w:rPr>
          <w:szCs w:val="28"/>
          <w:lang w:val="fr-FR"/>
        </w:rPr>
        <w:t>0</w:t>
      </w:r>
      <w:r w:rsidR="0083627C" w:rsidRPr="00456156">
        <w:rPr>
          <w:szCs w:val="28"/>
          <w:lang w:val="fr-FR"/>
        </w:rPr>
        <w:t>1</w:t>
      </w:r>
      <w:r w:rsidR="00552553" w:rsidRPr="00456156">
        <w:rPr>
          <w:szCs w:val="28"/>
          <w:lang w:val="fr-FR"/>
        </w:rPr>
        <w:t xml:space="preserve"> năm </w:t>
      </w:r>
      <w:r w:rsidR="0083627C" w:rsidRPr="00456156">
        <w:rPr>
          <w:szCs w:val="28"/>
          <w:lang w:val="fr-FR"/>
        </w:rPr>
        <w:t>2024</w:t>
      </w:r>
      <w:r w:rsidR="002B454C" w:rsidRPr="00456156">
        <w:rPr>
          <w:szCs w:val="28"/>
          <w:lang w:val="fr-FR"/>
        </w:rPr>
        <w:t xml:space="preserve"> của Quốc hội về việc sử dụng dự phòng chung, dự phòng nguồn ngân sách Trung ương của Kế hoạch đầu tư công trung hạn giai đoạn 2021-2025 cho các Bộ, cơ quan Trung ương, địa phương và Tập đoàn Điện lực Việt Nam; C</w:t>
      </w:r>
      <w:r w:rsidR="00A416D3" w:rsidRPr="00456156">
        <w:rPr>
          <w:szCs w:val="28"/>
          <w:lang w:val="fr-FR"/>
        </w:rPr>
        <w:t>ông điện số 01/CĐ-TTg ngày 01</w:t>
      </w:r>
      <w:r w:rsidR="00552553" w:rsidRPr="00456156">
        <w:rPr>
          <w:szCs w:val="28"/>
          <w:lang w:val="fr-FR"/>
        </w:rPr>
        <w:t xml:space="preserve"> tháng </w:t>
      </w:r>
      <w:r w:rsidR="00A416D3" w:rsidRPr="00456156">
        <w:rPr>
          <w:szCs w:val="28"/>
          <w:lang w:val="fr-FR"/>
        </w:rPr>
        <w:t>01</w:t>
      </w:r>
      <w:r w:rsidR="00552553" w:rsidRPr="00456156">
        <w:rPr>
          <w:szCs w:val="28"/>
          <w:lang w:val="fr-FR"/>
        </w:rPr>
        <w:t xml:space="preserve"> năm </w:t>
      </w:r>
      <w:r w:rsidR="00A416D3" w:rsidRPr="00456156">
        <w:rPr>
          <w:szCs w:val="28"/>
          <w:lang w:val="fr-FR"/>
        </w:rPr>
        <w:t xml:space="preserve">2024 về đẩy nhanh tiến độ đầu tư xây dựng các dự án, công trình hạ tầng giao thông; các công trình về năng lượng… </w:t>
      </w:r>
      <w:r w:rsidR="00310C9E" w:rsidRPr="00456156">
        <w:rPr>
          <w:szCs w:val="28"/>
          <w:lang w:val="fr-FR"/>
        </w:rPr>
        <w:t xml:space="preserve">dẫn </w:t>
      </w:r>
      <w:r w:rsidR="00310C9E" w:rsidRPr="00456156">
        <w:rPr>
          <w:rFonts w:hint="eastAsia"/>
          <w:szCs w:val="28"/>
          <w:lang w:val="fr-FR"/>
        </w:rPr>
        <w:t>đ</w:t>
      </w:r>
      <w:r w:rsidR="00310C9E" w:rsidRPr="00456156">
        <w:rPr>
          <w:szCs w:val="28"/>
          <w:lang w:val="fr-FR"/>
        </w:rPr>
        <w:t>ến</w:t>
      </w:r>
      <w:r w:rsidR="00A416D3" w:rsidRPr="00456156">
        <w:rPr>
          <w:szCs w:val="28"/>
          <w:lang w:val="fr-FR"/>
        </w:rPr>
        <w:t xml:space="preserve"> thay </w:t>
      </w:r>
      <w:r w:rsidR="00A416D3" w:rsidRPr="00456156">
        <w:rPr>
          <w:rFonts w:hint="eastAsia"/>
          <w:szCs w:val="28"/>
          <w:lang w:val="fr-FR"/>
        </w:rPr>
        <w:t>đ</w:t>
      </w:r>
      <w:r w:rsidR="00A416D3" w:rsidRPr="00456156">
        <w:rPr>
          <w:szCs w:val="28"/>
          <w:lang w:val="fr-FR"/>
        </w:rPr>
        <w:t>ổi</w:t>
      </w:r>
      <w:r w:rsidR="00310C9E" w:rsidRPr="00456156">
        <w:rPr>
          <w:szCs w:val="28"/>
          <w:lang w:val="fr-FR"/>
        </w:rPr>
        <w:t xml:space="preserve"> một số chỉ ti</w:t>
      </w:r>
      <w:r w:rsidR="00310C9E" w:rsidRPr="00456156">
        <w:rPr>
          <w:rFonts w:hint="eastAsia"/>
          <w:szCs w:val="28"/>
          <w:lang w:val="fr-FR"/>
        </w:rPr>
        <w:t>ê</w:t>
      </w:r>
      <w:r w:rsidR="00310C9E" w:rsidRPr="00456156">
        <w:rPr>
          <w:szCs w:val="28"/>
          <w:lang w:val="fr-FR"/>
        </w:rPr>
        <w:t>u</w:t>
      </w:r>
      <w:r w:rsidR="00A416D3" w:rsidRPr="00456156">
        <w:rPr>
          <w:szCs w:val="28"/>
          <w:lang w:val="fr-FR"/>
        </w:rPr>
        <w:t xml:space="preserve"> sử dụng </w:t>
      </w:r>
      <w:r w:rsidR="00A416D3" w:rsidRPr="00456156">
        <w:rPr>
          <w:rFonts w:hint="eastAsia"/>
          <w:szCs w:val="28"/>
          <w:lang w:val="fr-FR"/>
        </w:rPr>
        <w:t>đ</w:t>
      </w:r>
      <w:r w:rsidR="00A416D3" w:rsidRPr="00456156">
        <w:rPr>
          <w:szCs w:val="28"/>
          <w:lang w:val="fr-FR"/>
        </w:rPr>
        <w:t xml:space="preserve">ất </w:t>
      </w:r>
      <w:r w:rsidR="00A416D3" w:rsidRPr="00456156">
        <w:rPr>
          <w:rFonts w:hint="eastAsia"/>
          <w:szCs w:val="28"/>
          <w:lang w:val="fr-FR"/>
        </w:rPr>
        <w:t>đã</w:t>
      </w:r>
      <w:r w:rsidR="00A416D3" w:rsidRPr="00456156">
        <w:rPr>
          <w:szCs w:val="28"/>
          <w:lang w:val="fr-FR"/>
        </w:rPr>
        <w:t xml:space="preserve"> </w:t>
      </w:r>
      <w:r w:rsidR="00A416D3" w:rsidRPr="00456156">
        <w:rPr>
          <w:rFonts w:hint="eastAsia"/>
          <w:szCs w:val="28"/>
          <w:lang w:val="fr-FR"/>
        </w:rPr>
        <w:t>đư</w:t>
      </w:r>
      <w:r w:rsidR="00A416D3" w:rsidRPr="00456156">
        <w:rPr>
          <w:szCs w:val="28"/>
          <w:lang w:val="fr-FR"/>
        </w:rPr>
        <w:t>ợc Quốc hội ph</w:t>
      </w:r>
      <w:r w:rsidR="00A416D3" w:rsidRPr="00456156">
        <w:rPr>
          <w:rFonts w:hint="eastAsia"/>
          <w:szCs w:val="28"/>
          <w:lang w:val="fr-FR"/>
        </w:rPr>
        <w:t>ê</w:t>
      </w:r>
      <w:r w:rsidR="00A416D3" w:rsidRPr="00456156">
        <w:rPr>
          <w:szCs w:val="28"/>
          <w:lang w:val="fr-FR"/>
        </w:rPr>
        <w:t xml:space="preserve"> duyệt </w:t>
      </w:r>
      <w:r w:rsidR="00A416D3" w:rsidRPr="00456156">
        <w:rPr>
          <w:rFonts w:hint="eastAsia"/>
          <w:szCs w:val="28"/>
          <w:lang w:val="fr-FR"/>
        </w:rPr>
        <w:t>đ</w:t>
      </w:r>
      <w:r w:rsidR="00A416D3" w:rsidRPr="00456156">
        <w:rPr>
          <w:szCs w:val="28"/>
          <w:lang w:val="fr-FR"/>
        </w:rPr>
        <w:t>ến n</w:t>
      </w:r>
      <w:r w:rsidR="00A416D3" w:rsidRPr="00456156">
        <w:rPr>
          <w:rFonts w:hint="eastAsia"/>
          <w:szCs w:val="28"/>
          <w:lang w:val="fr-FR"/>
        </w:rPr>
        <w:t>ă</w:t>
      </w:r>
      <w:r w:rsidR="00A416D3" w:rsidRPr="00456156">
        <w:rPr>
          <w:szCs w:val="28"/>
          <w:lang w:val="fr-FR"/>
        </w:rPr>
        <w:t>m 2025.</w:t>
      </w:r>
    </w:p>
    <w:p w14:paraId="2EB1AE40" w14:textId="62FF5BB8" w:rsidR="007A3417" w:rsidRPr="002B454C" w:rsidRDefault="002959A7" w:rsidP="00A06D63">
      <w:pPr>
        <w:pStyle w:val="ListParagraph"/>
        <w:suppressLineNumbers/>
        <w:autoSpaceDE/>
        <w:autoSpaceDN/>
        <w:spacing w:before="120" w:after="0" w:line="330" w:lineRule="exact"/>
        <w:ind w:left="0" w:right="0"/>
        <w:contextualSpacing/>
        <w:rPr>
          <w:szCs w:val="28"/>
          <w:lang w:val="fr-FR"/>
        </w:rPr>
      </w:pPr>
      <w:r w:rsidRPr="00A51090">
        <w:rPr>
          <w:szCs w:val="28"/>
          <w:lang w:val="fr-FR"/>
        </w:rPr>
        <w:t>Để đẩy nhanh tiến độ thực hiện các công trình, dự án trọng điểm quốc gia theo chỉ đạo của Quốc hội, Chỉnh phủ, Thủ tướng Chính phủ</w:t>
      </w:r>
      <w:r w:rsidR="007A3417" w:rsidRPr="00A51090">
        <w:rPr>
          <w:szCs w:val="28"/>
          <w:lang w:val="fr-FR"/>
        </w:rPr>
        <w:t>;</w:t>
      </w:r>
      <w:r w:rsidRPr="00A51090">
        <w:rPr>
          <w:szCs w:val="28"/>
          <w:lang w:val="fr-FR"/>
        </w:rPr>
        <w:t xml:space="preserve"> </w:t>
      </w:r>
      <w:r w:rsidR="007A3417" w:rsidRPr="00A51090">
        <w:rPr>
          <w:szCs w:val="28"/>
          <w:lang w:val="fr-FR"/>
        </w:rPr>
        <w:t>đồng thời đảm bảo quỹ đất cho thu hút đầu tư, phát triển kinh tế - xã hội đáp ứng yêu cầu công nghiệp hóa, hiện đại hóa đất nước, phát triển hệ thống kết cấu hạ tầng đồng bộ, phát huy nguồn lực từ đất đai. Thủ tướng Chính phủ đã ban hành Công điện số 360/CĐ-TTg ngày 02</w:t>
      </w:r>
      <w:r w:rsidR="00455260" w:rsidRPr="00455260">
        <w:rPr>
          <w:rFonts w:ascii="TimesNewRomanPSMT" w:hAnsi="TimesNewRomanPSMT"/>
          <w:szCs w:val="28"/>
        </w:rPr>
        <w:t xml:space="preserve"> </w:t>
      </w:r>
      <w:r w:rsidR="00455260">
        <w:rPr>
          <w:rFonts w:ascii="TimesNewRomanPSMT" w:hAnsi="TimesNewRomanPSMT"/>
          <w:szCs w:val="28"/>
        </w:rPr>
        <w:t>tháng</w:t>
      </w:r>
      <w:r w:rsidR="00455260" w:rsidRPr="00A51090">
        <w:rPr>
          <w:szCs w:val="28"/>
          <w:lang w:val="fr-FR"/>
        </w:rPr>
        <w:t xml:space="preserve"> </w:t>
      </w:r>
      <w:r w:rsidR="007A3417" w:rsidRPr="00A51090">
        <w:rPr>
          <w:szCs w:val="28"/>
          <w:lang w:val="fr-FR"/>
        </w:rPr>
        <w:t>5</w:t>
      </w:r>
      <w:r w:rsidR="00455260">
        <w:rPr>
          <w:szCs w:val="28"/>
          <w:lang w:val="fr-FR"/>
        </w:rPr>
        <w:t xml:space="preserve"> năm </w:t>
      </w:r>
      <w:r w:rsidR="007A3417" w:rsidRPr="00A51090">
        <w:rPr>
          <w:szCs w:val="28"/>
          <w:lang w:val="fr-FR"/>
        </w:rPr>
        <w:t xml:space="preserve">2023 và </w:t>
      </w:r>
      <w:r w:rsidR="007A3417" w:rsidRPr="00983F59">
        <w:rPr>
          <w:rFonts w:eastAsia="MS Mincho"/>
          <w:bCs/>
          <w:szCs w:val="28"/>
          <w:lang w:eastAsia="ja-JP"/>
        </w:rPr>
        <w:t>Công điện số 1175/CĐ-TTg ngày 22</w:t>
      </w:r>
      <w:r w:rsidR="00455260" w:rsidRPr="00455260">
        <w:rPr>
          <w:rFonts w:ascii="TimesNewRomanPSMT" w:hAnsi="TimesNewRomanPSMT"/>
          <w:szCs w:val="28"/>
        </w:rPr>
        <w:t xml:space="preserve"> </w:t>
      </w:r>
      <w:r w:rsidR="00455260">
        <w:rPr>
          <w:rFonts w:ascii="TimesNewRomanPSMT" w:hAnsi="TimesNewRomanPSMT"/>
          <w:szCs w:val="28"/>
        </w:rPr>
        <w:t>tháng</w:t>
      </w:r>
      <w:r w:rsidR="00455260" w:rsidRPr="00983F59">
        <w:rPr>
          <w:rFonts w:eastAsia="MS Mincho"/>
          <w:bCs/>
          <w:szCs w:val="28"/>
          <w:lang w:eastAsia="ja-JP"/>
        </w:rPr>
        <w:t xml:space="preserve"> </w:t>
      </w:r>
      <w:r w:rsidR="007A3417" w:rsidRPr="00983F59">
        <w:rPr>
          <w:rFonts w:eastAsia="MS Mincho"/>
          <w:bCs/>
          <w:szCs w:val="28"/>
          <w:lang w:eastAsia="ja-JP"/>
        </w:rPr>
        <w:t>11</w:t>
      </w:r>
      <w:r w:rsidR="00455260" w:rsidRPr="00455260">
        <w:rPr>
          <w:szCs w:val="28"/>
          <w:lang w:val="fr-FR"/>
        </w:rPr>
        <w:t xml:space="preserve"> </w:t>
      </w:r>
      <w:r w:rsidR="00455260">
        <w:rPr>
          <w:szCs w:val="28"/>
          <w:lang w:val="fr-FR"/>
        </w:rPr>
        <w:t>năm</w:t>
      </w:r>
      <w:r w:rsidR="00455260" w:rsidRPr="00983F59">
        <w:rPr>
          <w:rFonts w:eastAsia="MS Mincho"/>
          <w:bCs/>
          <w:szCs w:val="28"/>
          <w:lang w:eastAsia="ja-JP"/>
        </w:rPr>
        <w:t xml:space="preserve"> </w:t>
      </w:r>
      <w:r w:rsidR="007A3417" w:rsidRPr="00983F59">
        <w:rPr>
          <w:rFonts w:eastAsia="MS Mincho"/>
          <w:bCs/>
          <w:szCs w:val="28"/>
          <w:lang w:eastAsia="ja-JP"/>
        </w:rPr>
        <w:t xml:space="preserve">2023 về tháo gỡ khó khăn về chỉ tiêu sử dụng đất đến năm 2025 của các địa </w:t>
      </w:r>
      <w:r w:rsidR="007A3417" w:rsidRPr="002B454C">
        <w:rPr>
          <w:rFonts w:eastAsia="MS Mincho"/>
          <w:bCs/>
          <w:szCs w:val="28"/>
          <w:lang w:eastAsia="ja-JP"/>
        </w:rPr>
        <w:t>phương</w:t>
      </w:r>
      <w:r w:rsidR="007A3417" w:rsidRPr="002B454C">
        <w:rPr>
          <w:szCs w:val="28"/>
          <w:lang w:val="fr-FR"/>
        </w:rPr>
        <w:t xml:space="preserve">, </w:t>
      </w:r>
      <w:r w:rsidRPr="002B454C">
        <w:rPr>
          <w:szCs w:val="28"/>
          <w:lang w:val="fr-FR"/>
        </w:rPr>
        <w:t>đến nay có 59/63 tỉnh có đề nghị điều chỉnh tăng/giảm so với chỉ tiêu sử dụng đất đã phân bổ đến năm 2025, tập trung vào điều chỉnh vào một số chỉ tiêu chính sau: đất khu công nghiệp (</w:t>
      </w:r>
      <w:r w:rsidR="00412837" w:rsidRPr="002B454C">
        <w:rPr>
          <w:szCs w:val="28"/>
          <w:lang w:val="fr-FR"/>
        </w:rPr>
        <w:t>4</w:t>
      </w:r>
      <w:r w:rsidR="003217CD" w:rsidRPr="002B454C">
        <w:rPr>
          <w:szCs w:val="28"/>
          <w:lang w:val="fr-FR"/>
        </w:rPr>
        <w:t>4</w:t>
      </w:r>
      <w:r w:rsidRPr="002B454C">
        <w:rPr>
          <w:szCs w:val="28"/>
          <w:lang w:val="fr-FR"/>
        </w:rPr>
        <w:t xml:space="preserve"> tỉnh), đất phát triển hạ tầng (</w:t>
      </w:r>
      <w:r w:rsidR="00412837" w:rsidRPr="002B454C">
        <w:rPr>
          <w:szCs w:val="28"/>
          <w:lang w:val="fr-FR"/>
        </w:rPr>
        <w:t>43</w:t>
      </w:r>
      <w:r w:rsidRPr="002B454C">
        <w:rPr>
          <w:szCs w:val="28"/>
          <w:lang w:val="fr-FR"/>
        </w:rPr>
        <w:t xml:space="preserve"> tỉnh), đất giao thông (</w:t>
      </w:r>
      <w:r w:rsidR="00412837" w:rsidRPr="002B454C">
        <w:rPr>
          <w:szCs w:val="28"/>
          <w:lang w:val="fr-FR"/>
        </w:rPr>
        <w:t>36</w:t>
      </w:r>
      <w:r w:rsidRPr="002B454C">
        <w:rPr>
          <w:szCs w:val="28"/>
          <w:lang w:val="fr-FR"/>
        </w:rPr>
        <w:t xml:space="preserve"> tỉnh), đất </w:t>
      </w:r>
      <w:r w:rsidR="00412837" w:rsidRPr="002B454C">
        <w:rPr>
          <w:szCs w:val="28"/>
          <w:lang w:val="fr-FR"/>
        </w:rPr>
        <w:t xml:space="preserve">xây dựng cơ sở </w:t>
      </w:r>
      <w:r w:rsidRPr="002B454C">
        <w:rPr>
          <w:szCs w:val="28"/>
          <w:lang w:val="fr-FR"/>
        </w:rPr>
        <w:t>thể dục thể thao (2</w:t>
      </w:r>
      <w:r w:rsidR="00412837" w:rsidRPr="002B454C">
        <w:rPr>
          <w:szCs w:val="28"/>
          <w:lang w:val="fr-FR"/>
        </w:rPr>
        <w:t>6</w:t>
      </w:r>
      <w:r w:rsidRPr="002B454C">
        <w:rPr>
          <w:szCs w:val="28"/>
          <w:lang w:val="fr-FR"/>
        </w:rPr>
        <w:t xml:space="preserve"> tỉnh), đất công trình năng lượng (</w:t>
      </w:r>
      <w:r w:rsidR="00412837" w:rsidRPr="002B454C">
        <w:rPr>
          <w:szCs w:val="28"/>
          <w:lang w:val="fr-FR"/>
        </w:rPr>
        <w:t>21</w:t>
      </w:r>
      <w:r w:rsidRPr="002B454C">
        <w:rPr>
          <w:szCs w:val="28"/>
          <w:lang w:val="fr-FR"/>
        </w:rPr>
        <w:t xml:space="preserve"> tỉnh), đất trồng lúa (3</w:t>
      </w:r>
      <w:r w:rsidR="00412837" w:rsidRPr="002B454C">
        <w:rPr>
          <w:szCs w:val="28"/>
          <w:lang w:val="fr-FR"/>
        </w:rPr>
        <w:t>4</w:t>
      </w:r>
      <w:r w:rsidRPr="002B454C">
        <w:rPr>
          <w:szCs w:val="28"/>
          <w:lang w:val="fr-FR"/>
        </w:rPr>
        <w:t xml:space="preserve"> tỉnh)... Riêng đất khu công nghệ cao có 0</w:t>
      </w:r>
      <w:r w:rsidR="00412837" w:rsidRPr="002B454C">
        <w:rPr>
          <w:szCs w:val="28"/>
          <w:lang w:val="fr-FR"/>
        </w:rPr>
        <w:t>6</w:t>
      </w:r>
      <w:r w:rsidRPr="002B454C">
        <w:rPr>
          <w:szCs w:val="28"/>
          <w:lang w:val="fr-FR"/>
        </w:rPr>
        <w:t xml:space="preserve"> tỉnh</w:t>
      </w:r>
      <w:r w:rsidR="00455260" w:rsidRPr="002B454C">
        <w:rPr>
          <w:rStyle w:val="FootnoteReference"/>
          <w:szCs w:val="28"/>
          <w:lang w:val="fr-FR"/>
        </w:rPr>
        <w:footnoteReference w:id="4"/>
      </w:r>
      <w:r w:rsidRPr="002B454C">
        <w:rPr>
          <w:szCs w:val="28"/>
          <w:lang w:val="fr-FR"/>
        </w:rPr>
        <w:t xml:space="preserve"> đề xuất tăng thêm với diện tích là </w:t>
      </w:r>
      <w:r w:rsidR="00412837" w:rsidRPr="002B454C">
        <w:rPr>
          <w:szCs w:val="28"/>
          <w:lang w:val="fr-FR"/>
        </w:rPr>
        <w:t>3.</w:t>
      </w:r>
      <w:r w:rsidR="00182302" w:rsidRPr="002B454C">
        <w:rPr>
          <w:szCs w:val="28"/>
          <w:lang w:val="fr-FR"/>
        </w:rPr>
        <w:t>492</w:t>
      </w:r>
      <w:r w:rsidRPr="002B454C">
        <w:rPr>
          <w:szCs w:val="28"/>
          <w:lang w:val="fr-FR"/>
        </w:rPr>
        <w:t xml:space="preserve"> ha cao hơn </w:t>
      </w:r>
      <w:r w:rsidR="00182302" w:rsidRPr="002B454C">
        <w:rPr>
          <w:szCs w:val="28"/>
          <w:lang w:val="fr-FR"/>
        </w:rPr>
        <w:t>649</w:t>
      </w:r>
      <w:r w:rsidRPr="002B454C">
        <w:rPr>
          <w:szCs w:val="28"/>
          <w:lang w:val="fr-FR"/>
        </w:rPr>
        <w:t xml:space="preserve"> ha so với Kế hoạch đã phê duyệt Quốc hội phê duyệt.</w:t>
      </w:r>
      <w:r w:rsidR="007A3417" w:rsidRPr="002B454C">
        <w:rPr>
          <w:szCs w:val="28"/>
          <w:lang w:val="fr-FR"/>
        </w:rPr>
        <w:t xml:space="preserve"> </w:t>
      </w:r>
    </w:p>
    <w:p w14:paraId="46433CEA" w14:textId="3F6515F1" w:rsidR="00785F05" w:rsidRPr="00A06D63" w:rsidRDefault="00785F05" w:rsidP="00456156">
      <w:pPr>
        <w:pStyle w:val="ListParagraph"/>
        <w:suppressLineNumbers/>
        <w:autoSpaceDE/>
        <w:autoSpaceDN/>
        <w:spacing w:before="120" w:line="340" w:lineRule="exact"/>
        <w:ind w:left="0" w:right="0"/>
        <w:contextualSpacing/>
        <w:rPr>
          <w:rFonts w:ascii="TimesNewRomanPSMT" w:hAnsi="TimesNewRomanPSMT"/>
          <w:spacing w:val="-2"/>
          <w:szCs w:val="28"/>
        </w:rPr>
      </w:pPr>
      <w:r w:rsidRPr="00A06D63">
        <w:rPr>
          <w:rFonts w:ascii="TimesNewRomanPSMT" w:hAnsi="TimesNewRomanPSMT"/>
          <w:spacing w:val="-2"/>
          <w:szCs w:val="28"/>
        </w:rPr>
        <w:t>Từ những nội dung n</w:t>
      </w:r>
      <w:r w:rsidRPr="00A06D63">
        <w:rPr>
          <w:rFonts w:ascii="TimesNewRomanPSMT" w:hAnsi="TimesNewRomanPSMT" w:hint="eastAsia"/>
          <w:spacing w:val="-2"/>
          <w:szCs w:val="28"/>
        </w:rPr>
        <w:t>ê</w:t>
      </w:r>
      <w:r w:rsidRPr="00A06D63">
        <w:rPr>
          <w:rFonts w:ascii="TimesNewRomanPSMT" w:hAnsi="TimesNewRomanPSMT"/>
          <w:spacing w:val="-2"/>
          <w:szCs w:val="28"/>
        </w:rPr>
        <w:t>u tr</w:t>
      </w:r>
      <w:r w:rsidRPr="00A06D63">
        <w:rPr>
          <w:rFonts w:ascii="TimesNewRomanPSMT" w:hAnsi="TimesNewRomanPSMT" w:hint="eastAsia"/>
          <w:spacing w:val="-2"/>
          <w:szCs w:val="28"/>
        </w:rPr>
        <w:t>ê</w:t>
      </w:r>
      <w:r w:rsidRPr="00A06D63">
        <w:rPr>
          <w:rFonts w:ascii="TimesNewRomanPSMT" w:hAnsi="TimesNewRomanPSMT"/>
          <w:spacing w:val="-2"/>
          <w:szCs w:val="28"/>
        </w:rPr>
        <w:t xml:space="preserve">n, cần thiết phải </w:t>
      </w:r>
      <w:r w:rsidRPr="00A06D63">
        <w:rPr>
          <w:rFonts w:ascii="TimesNewRomanPSMT" w:hAnsi="TimesNewRomanPSMT" w:hint="eastAsia"/>
          <w:spacing w:val="-2"/>
          <w:szCs w:val="28"/>
        </w:rPr>
        <w:t>đ</w:t>
      </w:r>
      <w:r w:rsidRPr="00A06D63">
        <w:rPr>
          <w:rFonts w:ascii="TimesNewRomanPSMT" w:hAnsi="TimesNewRomanPSMT"/>
          <w:spacing w:val="-2"/>
          <w:szCs w:val="28"/>
        </w:rPr>
        <w:t xml:space="preserve">iều chỉnh </w:t>
      </w:r>
      <w:r w:rsidRPr="00A06D63">
        <w:rPr>
          <w:spacing w:val="-2"/>
          <w:lang w:val="fr-FR"/>
        </w:rPr>
        <w:t>Kế hoạch sử dụng đất quốc gia 5 năm 2021-2025</w:t>
      </w:r>
      <w:r w:rsidRPr="00A06D63">
        <w:rPr>
          <w:rFonts w:ascii="TimesNewRomanPSMT" w:hAnsi="TimesNewRomanPSMT"/>
          <w:spacing w:val="-2"/>
          <w:szCs w:val="28"/>
        </w:rPr>
        <w:t xml:space="preserve"> </w:t>
      </w:r>
      <w:r w:rsidRPr="00A06D63">
        <w:rPr>
          <w:rFonts w:ascii="TimesNewRomanPSMT" w:hAnsi="TimesNewRomanPSMT" w:hint="eastAsia"/>
          <w:spacing w:val="-2"/>
          <w:szCs w:val="28"/>
        </w:rPr>
        <w:t>đ</w:t>
      </w:r>
      <w:r w:rsidRPr="00A06D63">
        <w:rPr>
          <w:rFonts w:ascii="TimesNewRomanPSMT" w:hAnsi="TimesNewRomanPSMT"/>
          <w:spacing w:val="-2"/>
          <w:szCs w:val="28"/>
        </w:rPr>
        <w:t xml:space="preserve">ể </w:t>
      </w:r>
      <w:r w:rsidRPr="00A06D63">
        <w:rPr>
          <w:rFonts w:ascii="TimesNewRomanPSMT" w:hAnsi="TimesNewRomanPSMT" w:hint="eastAsia"/>
          <w:spacing w:val="-2"/>
          <w:szCs w:val="28"/>
        </w:rPr>
        <w:t>đ</w:t>
      </w:r>
      <w:r w:rsidRPr="00A06D63">
        <w:rPr>
          <w:rFonts w:ascii="TimesNewRomanPSMT" w:hAnsi="TimesNewRomanPSMT"/>
          <w:spacing w:val="-2"/>
          <w:szCs w:val="28"/>
        </w:rPr>
        <w:t xml:space="preserve">ảm bảo nhu cầu sử dụng </w:t>
      </w:r>
      <w:r w:rsidRPr="00A06D63">
        <w:rPr>
          <w:rFonts w:ascii="TimesNewRomanPSMT" w:hAnsi="TimesNewRomanPSMT" w:hint="eastAsia"/>
          <w:spacing w:val="-2"/>
          <w:szCs w:val="28"/>
        </w:rPr>
        <w:t>đ</w:t>
      </w:r>
      <w:r w:rsidRPr="00A06D63">
        <w:rPr>
          <w:rFonts w:ascii="TimesNewRomanPSMT" w:hAnsi="TimesNewRomanPSMT"/>
          <w:spacing w:val="-2"/>
          <w:szCs w:val="28"/>
        </w:rPr>
        <w:t>ất cho c</w:t>
      </w:r>
      <w:r w:rsidRPr="00A06D63">
        <w:rPr>
          <w:rFonts w:ascii="TimesNewRomanPSMT" w:hAnsi="TimesNewRomanPSMT" w:hint="eastAsia"/>
          <w:spacing w:val="-2"/>
          <w:szCs w:val="28"/>
        </w:rPr>
        <w:t>á</w:t>
      </w:r>
      <w:r w:rsidRPr="00A06D63">
        <w:rPr>
          <w:rFonts w:ascii="TimesNewRomanPSMT" w:hAnsi="TimesNewRomanPSMT"/>
          <w:spacing w:val="-2"/>
          <w:szCs w:val="28"/>
        </w:rPr>
        <w:t>c ng</w:t>
      </w:r>
      <w:r w:rsidRPr="00A06D63">
        <w:rPr>
          <w:rFonts w:ascii="TimesNewRomanPSMT" w:hAnsi="TimesNewRomanPSMT" w:hint="eastAsia"/>
          <w:spacing w:val="-2"/>
          <w:szCs w:val="28"/>
        </w:rPr>
        <w:t>à</w:t>
      </w:r>
      <w:r w:rsidRPr="00A06D63">
        <w:rPr>
          <w:rFonts w:ascii="TimesNewRomanPSMT" w:hAnsi="TimesNewRomanPSMT"/>
          <w:spacing w:val="-2"/>
          <w:szCs w:val="28"/>
        </w:rPr>
        <w:t xml:space="preserve">nh, lĩnh vực, </w:t>
      </w:r>
      <w:r w:rsidRPr="00A06D63">
        <w:rPr>
          <w:rFonts w:ascii="TimesNewRomanPSMT" w:hAnsi="TimesNewRomanPSMT" w:hint="eastAsia"/>
          <w:spacing w:val="-2"/>
          <w:szCs w:val="28"/>
        </w:rPr>
        <w:t>đ</w:t>
      </w:r>
      <w:r w:rsidRPr="00A06D63">
        <w:rPr>
          <w:rFonts w:ascii="TimesNewRomanPSMT" w:hAnsi="TimesNewRomanPSMT"/>
          <w:spacing w:val="-2"/>
          <w:szCs w:val="28"/>
        </w:rPr>
        <w:t>ịa ph</w:t>
      </w:r>
      <w:r w:rsidRPr="00A06D63">
        <w:rPr>
          <w:rFonts w:ascii="TimesNewRomanPSMT" w:hAnsi="TimesNewRomanPSMT" w:hint="eastAsia"/>
          <w:spacing w:val="-2"/>
          <w:szCs w:val="28"/>
        </w:rPr>
        <w:t>ươ</w:t>
      </w:r>
      <w:r w:rsidRPr="00A06D63">
        <w:rPr>
          <w:rFonts w:ascii="TimesNewRomanPSMT" w:hAnsi="TimesNewRomanPSMT"/>
          <w:spacing w:val="-2"/>
          <w:szCs w:val="28"/>
        </w:rPr>
        <w:t xml:space="preserve">ng </w:t>
      </w:r>
      <w:r w:rsidRPr="00A06D63">
        <w:rPr>
          <w:rFonts w:ascii="TimesNewRomanPSMT" w:hAnsi="TimesNewRomanPSMT" w:hint="eastAsia"/>
          <w:spacing w:val="-2"/>
          <w:szCs w:val="28"/>
        </w:rPr>
        <w:t>đá</w:t>
      </w:r>
      <w:r w:rsidRPr="00A06D63">
        <w:rPr>
          <w:rFonts w:ascii="TimesNewRomanPSMT" w:hAnsi="TimesNewRomanPSMT"/>
          <w:spacing w:val="-2"/>
          <w:szCs w:val="28"/>
        </w:rPr>
        <w:t>p ứng mục ti</w:t>
      </w:r>
      <w:r w:rsidRPr="00A06D63">
        <w:rPr>
          <w:rFonts w:ascii="TimesNewRomanPSMT" w:hAnsi="TimesNewRomanPSMT" w:hint="eastAsia"/>
          <w:spacing w:val="-2"/>
          <w:szCs w:val="28"/>
        </w:rPr>
        <w:t>ê</w:t>
      </w:r>
      <w:r w:rsidRPr="00A06D63">
        <w:rPr>
          <w:rFonts w:ascii="TimesNewRomanPSMT" w:hAnsi="TimesNewRomanPSMT"/>
          <w:spacing w:val="-2"/>
          <w:szCs w:val="28"/>
        </w:rPr>
        <w:t>u ph</w:t>
      </w:r>
      <w:r w:rsidRPr="00A06D63">
        <w:rPr>
          <w:rFonts w:ascii="TimesNewRomanPSMT" w:hAnsi="TimesNewRomanPSMT" w:hint="eastAsia"/>
          <w:spacing w:val="-2"/>
          <w:szCs w:val="28"/>
        </w:rPr>
        <w:t>á</w:t>
      </w:r>
      <w:r w:rsidRPr="00A06D63">
        <w:rPr>
          <w:rFonts w:ascii="TimesNewRomanPSMT" w:hAnsi="TimesNewRomanPSMT"/>
          <w:spacing w:val="-2"/>
          <w:szCs w:val="28"/>
        </w:rPr>
        <w:t>t triển kinh tế - x</w:t>
      </w:r>
      <w:r w:rsidRPr="00A06D63">
        <w:rPr>
          <w:rFonts w:ascii="TimesNewRomanPSMT" w:hAnsi="TimesNewRomanPSMT" w:hint="eastAsia"/>
          <w:spacing w:val="-2"/>
          <w:szCs w:val="28"/>
        </w:rPr>
        <w:t>ã</w:t>
      </w:r>
      <w:r w:rsidRPr="00A06D63">
        <w:rPr>
          <w:rFonts w:ascii="TimesNewRomanPSMT" w:hAnsi="TimesNewRomanPSMT"/>
          <w:spacing w:val="-2"/>
          <w:szCs w:val="28"/>
        </w:rPr>
        <w:t xml:space="preserve"> hội, quốc ph</w:t>
      </w:r>
      <w:r w:rsidRPr="00A06D63">
        <w:rPr>
          <w:rFonts w:ascii="TimesNewRomanPSMT" w:hAnsi="TimesNewRomanPSMT" w:hint="eastAsia"/>
          <w:spacing w:val="-2"/>
          <w:szCs w:val="28"/>
        </w:rPr>
        <w:t>ò</w:t>
      </w:r>
      <w:r w:rsidRPr="00A06D63">
        <w:rPr>
          <w:rFonts w:ascii="TimesNewRomanPSMT" w:hAnsi="TimesNewRomanPSMT"/>
          <w:spacing w:val="-2"/>
          <w:szCs w:val="28"/>
        </w:rPr>
        <w:t>ng, an ninh.</w:t>
      </w:r>
    </w:p>
    <w:p w14:paraId="595C17E0" w14:textId="1B8D6090" w:rsidR="0001007A" w:rsidRPr="00983F59" w:rsidRDefault="0001007A" w:rsidP="00456156">
      <w:pPr>
        <w:pStyle w:val="Heading1"/>
        <w:keepNext w:val="0"/>
        <w:widowControl w:val="0"/>
        <w:suppressLineNumbers/>
        <w:rPr>
          <w:sz w:val="26"/>
          <w:szCs w:val="26"/>
          <w:lang w:val="fr-FR"/>
        </w:rPr>
      </w:pPr>
      <w:r w:rsidRPr="00983F59">
        <w:rPr>
          <w:sz w:val="26"/>
          <w:szCs w:val="26"/>
          <w:lang w:val="fr-FR"/>
        </w:rPr>
        <w:t>I</w:t>
      </w:r>
      <w:r w:rsidR="00887149" w:rsidRPr="00983F59">
        <w:rPr>
          <w:sz w:val="26"/>
          <w:szCs w:val="26"/>
          <w:lang w:val="fr-FR"/>
        </w:rPr>
        <w:t>I</w:t>
      </w:r>
      <w:r w:rsidRPr="00983F59">
        <w:rPr>
          <w:sz w:val="26"/>
          <w:szCs w:val="26"/>
          <w:lang w:val="fr-FR"/>
        </w:rPr>
        <w:t xml:space="preserve">. </w:t>
      </w:r>
      <w:r w:rsidR="00496CB2" w:rsidRPr="00983F59">
        <w:rPr>
          <w:sz w:val="26"/>
          <w:szCs w:val="26"/>
          <w:lang w:val="fr-FR"/>
        </w:rPr>
        <w:t xml:space="preserve">QUÁ TRÌNH TỔ CHỨC LẬP </w:t>
      </w:r>
      <w:r w:rsidR="00496CB2" w:rsidRPr="00983F59">
        <w:rPr>
          <w:spacing w:val="-2"/>
          <w:sz w:val="26"/>
          <w:szCs w:val="26"/>
          <w:lang w:val="fr-FR"/>
        </w:rPr>
        <w:t>ĐIỀU CHỈNH KẾ HOẠCH</w:t>
      </w:r>
    </w:p>
    <w:p w14:paraId="0F2391D0" w14:textId="364E5A51" w:rsidR="00B819D4" w:rsidRPr="00983F59" w:rsidRDefault="00496CB2" w:rsidP="00A06D63">
      <w:pPr>
        <w:suppressLineNumbers/>
        <w:spacing w:line="350" w:lineRule="exact"/>
        <w:rPr>
          <w:spacing w:val="-2"/>
          <w:szCs w:val="28"/>
          <w:lang w:val="fr-FR"/>
        </w:rPr>
      </w:pPr>
      <w:r w:rsidRPr="00983F59">
        <w:rPr>
          <w:spacing w:val="-2"/>
          <w:szCs w:val="28"/>
          <w:lang w:val="fr-FR"/>
        </w:rPr>
        <w:t xml:space="preserve">Thực hiện chỉ đạo của Thủ tướng Chính phủ về việc điều chỉnh quy hoạch, kế hoạch sử dụng đất quốc gia tại Công điện số 360/CĐ-TTg ngày 02 tháng 5 năm 2023 về kết quả thực hiện chỉ tiêu kế hoạch sử dụng đất đã được giao; tổng hợp chỉ tiêu sử dụng đất cần điều chỉnh trong quy hoạch sử dụng đất đến năm 2030 và kế </w:t>
      </w:r>
      <w:r w:rsidRPr="00983F59">
        <w:rPr>
          <w:spacing w:val="-2"/>
          <w:szCs w:val="28"/>
          <w:lang w:val="fr-FR"/>
        </w:rPr>
        <w:lastRenderedPageBreak/>
        <w:t xml:space="preserve">hoạch sử dụng đất đến năm 2025 và Công điện số 1175/CĐ-TTg ngày 22 tháng 11 năm 2023 về tháo gỡ khó khăn về chỉ tiêu sử dụng đất đến năm 2025; Bộ Tài nguyên và Môi trường </w:t>
      </w:r>
      <w:r w:rsidR="00FB7CA7" w:rsidRPr="00983F59">
        <w:rPr>
          <w:spacing w:val="-2"/>
          <w:szCs w:val="28"/>
          <w:lang w:val="fr-FR"/>
        </w:rPr>
        <w:t>đã 08 lần ban hành văn bản gửi Bộ Quốc phòng, Bộ Công an, Bộ Kế hoạch và Đầu tư, Ủy ban nhân dân các tỉnh, thành phố trực thuộc Trung ương</w:t>
      </w:r>
      <w:r w:rsidR="001502F6" w:rsidRPr="00983F59">
        <w:rPr>
          <w:spacing w:val="-2"/>
          <w:szCs w:val="28"/>
          <w:lang w:val="fr-FR"/>
        </w:rPr>
        <w:t xml:space="preserve"> (sau đây gọi tắt là các tỉnh)</w:t>
      </w:r>
      <w:r w:rsidRPr="00983F59">
        <w:rPr>
          <w:spacing w:val="-2"/>
          <w:szCs w:val="28"/>
          <w:lang w:val="fr-FR"/>
        </w:rPr>
        <w:t xml:space="preserve">; </w:t>
      </w:r>
      <w:r w:rsidR="008E0FA7" w:rsidRPr="00983F59">
        <w:rPr>
          <w:spacing w:val="-2"/>
          <w:szCs w:val="28"/>
          <w:lang w:val="fr-FR"/>
        </w:rPr>
        <w:t>chủ trì, phối hợp với Văn phòng Chính phủ, Bộ Kế hoạch và Đầu tư, Bộ Nông nghiệp và Phát triển nông thôn tổ chức khảo sát và làm việc với 13 tỉnh  để kiểm tra việc thực hiện một số chỉ tiêu sử dụng đất quốc gia đã được phân bổ đồng thời nắm bắt thực tế nhu cầu của địa phương</w:t>
      </w:r>
      <w:r w:rsidRPr="00983F59">
        <w:rPr>
          <w:spacing w:val="-2"/>
          <w:szCs w:val="28"/>
          <w:lang w:val="fr-FR"/>
        </w:rPr>
        <w:t xml:space="preserve">; </w:t>
      </w:r>
      <w:r w:rsidR="008E0FA7" w:rsidRPr="00983F59">
        <w:rPr>
          <w:spacing w:val="-2"/>
          <w:szCs w:val="28"/>
          <w:lang w:val="fr-FR"/>
        </w:rPr>
        <w:t xml:space="preserve">trên cơ sở báo cáo kết quả thực hiện các chỉ tiêu sử dụng đất quốc gia đã được phân bổ, đề xuất điều chỉnh các chỉ tiêu sử dụng đất của 63 tỉnh, Bộ Quốc phòng, Bộ Công an; kết quả làm việc với các tỉnh, Bộ Tài nguyên và Môi trường đã tổ chức tổng hợp, phân tích, đánh giá kết quả thực hiện các chỉ tiêu sử dụng đất và nhu cầu đề xuất điều chỉnh của các </w:t>
      </w:r>
      <w:r w:rsidR="001502F6" w:rsidRPr="00983F59">
        <w:rPr>
          <w:spacing w:val="-2"/>
          <w:szCs w:val="28"/>
          <w:lang w:val="fr-FR"/>
        </w:rPr>
        <w:t>tỉnh</w:t>
      </w:r>
      <w:r w:rsidR="008E0FA7" w:rsidRPr="00983F59">
        <w:rPr>
          <w:spacing w:val="-2"/>
          <w:szCs w:val="28"/>
          <w:lang w:val="fr-FR"/>
        </w:rPr>
        <w:t xml:space="preserve"> để xây dựng</w:t>
      </w:r>
      <w:r w:rsidRPr="00983F59">
        <w:rPr>
          <w:spacing w:val="-2"/>
          <w:szCs w:val="28"/>
          <w:lang w:val="fr-FR"/>
        </w:rPr>
        <w:t xml:space="preserve"> phương án điều chỉnh một số chỉ tiêu sử dụng đất đã được </w:t>
      </w:r>
      <w:r w:rsidRPr="00A06D63">
        <w:rPr>
          <w:spacing w:val="-6"/>
          <w:szCs w:val="28"/>
          <w:lang w:val="fr-FR"/>
        </w:rPr>
        <w:t>Thủ tướng Chính phủ phân bổ tại Quyết định số 326/QĐ-TTg ngày 09 tháng 3 năm 2022 và trình Thủ tướng Chính phủ tại Tờ trình số 89/TTr-BTNMT ngày 03 tháng 11 năm 2023 và Tờ trình số 99/TTr-BTNMT ngày 15 tháng 12 năm 2023.</w:t>
      </w:r>
    </w:p>
    <w:p w14:paraId="5CEDDAB1" w14:textId="73E57A46" w:rsidR="004308A8" w:rsidRPr="00983F59" w:rsidRDefault="004308A8" w:rsidP="00A06D63">
      <w:pPr>
        <w:suppressLineNumbers/>
        <w:spacing w:line="350" w:lineRule="exact"/>
        <w:rPr>
          <w:spacing w:val="-2"/>
          <w:szCs w:val="28"/>
          <w:lang w:val="fr-FR"/>
        </w:rPr>
      </w:pPr>
      <w:r w:rsidRPr="00983F59">
        <w:rPr>
          <w:spacing w:val="-2"/>
          <w:szCs w:val="28"/>
          <w:lang w:val="fr-FR"/>
        </w:rPr>
        <w:t xml:space="preserve">Bộ Tài nguyên và Môi trường đã </w:t>
      </w:r>
      <w:r w:rsidR="00094122" w:rsidRPr="00983F59">
        <w:rPr>
          <w:spacing w:val="-2"/>
          <w:szCs w:val="28"/>
          <w:lang w:val="fr-FR"/>
        </w:rPr>
        <w:t xml:space="preserve">có Công văn số 5171/BTNMT-QHPTTNĐ ngày 24 tháng 8 năm 2023 </w:t>
      </w:r>
      <w:r w:rsidRPr="00983F59">
        <w:rPr>
          <w:spacing w:val="-2"/>
          <w:szCs w:val="28"/>
          <w:lang w:val="fr-FR"/>
        </w:rPr>
        <w:t>báo cáo Thủ tướng Chính phủ và Báo cáo số 144/BC</w:t>
      </w:r>
      <w:r w:rsidR="004B6E80" w:rsidRPr="00983F59">
        <w:rPr>
          <w:spacing w:val="-2"/>
          <w:szCs w:val="28"/>
          <w:lang w:val="fr-FR"/>
        </w:rPr>
        <w:t>-</w:t>
      </w:r>
      <w:r w:rsidRPr="00983F59">
        <w:rPr>
          <w:spacing w:val="-2"/>
          <w:szCs w:val="28"/>
          <w:lang w:val="fr-FR"/>
        </w:rPr>
        <w:t xml:space="preserve">BTNMT ngày 11 tháng 10 năm 2023 </w:t>
      </w:r>
      <w:r w:rsidR="00094122" w:rsidRPr="00983F59">
        <w:rPr>
          <w:spacing w:val="-2"/>
          <w:szCs w:val="28"/>
          <w:lang w:val="fr-FR"/>
        </w:rPr>
        <w:t>báo cáo Thường trực Chính phủ về tổng hợp, đề xuất điều chỉnh chỉ tiêu kế hoạch sử dụng đất 5 năm 2021-2025 của các địa phương</w:t>
      </w:r>
      <w:r w:rsidRPr="00983F59">
        <w:rPr>
          <w:spacing w:val="-2"/>
          <w:szCs w:val="28"/>
          <w:lang w:val="fr-FR"/>
        </w:rPr>
        <w:t>. Căn cứ chỉ đạo của Quốc hội tại Nghị</w:t>
      </w:r>
      <w:r w:rsidR="00496CB2" w:rsidRPr="00983F59">
        <w:rPr>
          <w:spacing w:val="-2"/>
          <w:szCs w:val="28"/>
          <w:lang w:val="fr-FR"/>
        </w:rPr>
        <w:t xml:space="preserve"> </w:t>
      </w:r>
      <w:r w:rsidRPr="00983F59">
        <w:rPr>
          <w:spacing w:val="-2"/>
          <w:szCs w:val="28"/>
          <w:lang w:val="fr-FR"/>
        </w:rPr>
        <w:t>quyết số 43/2022/QH15 ngày 11 tháng 01 năm 2022 về chính sách tài khóa tiền tệ</w:t>
      </w:r>
      <w:r w:rsidR="00496CB2" w:rsidRPr="00983F59">
        <w:rPr>
          <w:spacing w:val="-2"/>
          <w:szCs w:val="28"/>
          <w:lang w:val="fr-FR"/>
        </w:rPr>
        <w:t xml:space="preserve"> </w:t>
      </w:r>
      <w:r w:rsidRPr="00983F59">
        <w:rPr>
          <w:spacing w:val="-2"/>
          <w:szCs w:val="28"/>
          <w:lang w:val="fr-FR"/>
        </w:rPr>
        <w:t>hỗ trợ Chương trình phục hồi và phát triển kinh tế - xã hội, Nghị quyết số</w:t>
      </w:r>
      <w:r w:rsidR="00496CB2" w:rsidRPr="00983F59">
        <w:rPr>
          <w:spacing w:val="-2"/>
          <w:szCs w:val="28"/>
          <w:lang w:val="fr-FR"/>
        </w:rPr>
        <w:t xml:space="preserve"> </w:t>
      </w:r>
      <w:r w:rsidRPr="00983F59">
        <w:rPr>
          <w:spacing w:val="-2"/>
          <w:szCs w:val="28"/>
          <w:lang w:val="fr-FR"/>
        </w:rPr>
        <w:t>68/2022/QH15 ngày 10 tháng 11 năm 2022 về kế hoạch phát triển kinh tế - xã hội</w:t>
      </w:r>
      <w:r w:rsidR="00496CB2" w:rsidRPr="00983F59">
        <w:rPr>
          <w:spacing w:val="-2"/>
          <w:szCs w:val="28"/>
          <w:lang w:val="fr-FR"/>
        </w:rPr>
        <w:t xml:space="preserve"> </w:t>
      </w:r>
      <w:r w:rsidRPr="00983F59">
        <w:rPr>
          <w:spacing w:val="-2"/>
          <w:szCs w:val="28"/>
          <w:lang w:val="fr-FR"/>
        </w:rPr>
        <w:t>năm 2023, để kịp thời đáp ứng nhu cầu cấp thiết sử dụng đất triển khai các dự án,</w:t>
      </w:r>
      <w:r w:rsidR="00496CB2" w:rsidRPr="00983F59">
        <w:rPr>
          <w:spacing w:val="-2"/>
          <w:szCs w:val="28"/>
          <w:lang w:val="fr-FR"/>
        </w:rPr>
        <w:t xml:space="preserve"> </w:t>
      </w:r>
      <w:r w:rsidRPr="00983F59">
        <w:rPr>
          <w:spacing w:val="-2"/>
          <w:szCs w:val="28"/>
          <w:lang w:val="fr-FR"/>
        </w:rPr>
        <w:t>công trình trọng điểm quốc gia; tranh thủ cơ hội thu hút, kêu gọi đầu tư, hồi phục và</w:t>
      </w:r>
      <w:r w:rsidR="00496CB2" w:rsidRPr="00983F59">
        <w:rPr>
          <w:spacing w:val="-2"/>
          <w:szCs w:val="28"/>
          <w:lang w:val="fr-FR"/>
        </w:rPr>
        <w:t xml:space="preserve"> </w:t>
      </w:r>
      <w:r w:rsidRPr="00983F59">
        <w:rPr>
          <w:spacing w:val="-2"/>
          <w:szCs w:val="28"/>
          <w:lang w:val="fr-FR"/>
        </w:rPr>
        <w:t>phát triển kinh tế - xã hội của các địa phương theo chỉ đạo của Chính phủ, Thủ tướng</w:t>
      </w:r>
      <w:r w:rsidR="00496CB2" w:rsidRPr="00983F59">
        <w:rPr>
          <w:spacing w:val="-2"/>
          <w:szCs w:val="28"/>
          <w:lang w:val="fr-FR"/>
        </w:rPr>
        <w:t xml:space="preserve"> </w:t>
      </w:r>
      <w:r w:rsidRPr="00983F59">
        <w:rPr>
          <w:spacing w:val="-2"/>
          <w:szCs w:val="28"/>
          <w:lang w:val="fr-FR"/>
        </w:rPr>
        <w:t>Chính phủ sẽ phát sinh nhu cầu sử dụng đất lớn, làm thay đổi về khả năng thực hiện</w:t>
      </w:r>
      <w:r w:rsidR="003F0136" w:rsidRPr="00983F59">
        <w:rPr>
          <w:spacing w:val="-2"/>
          <w:szCs w:val="28"/>
          <w:lang w:val="fr-FR"/>
        </w:rPr>
        <w:t xml:space="preserve"> </w:t>
      </w:r>
      <w:r w:rsidRPr="00983F59">
        <w:rPr>
          <w:spacing w:val="-2"/>
          <w:szCs w:val="28"/>
          <w:lang w:val="fr-FR"/>
        </w:rPr>
        <w:t>kế hoạch sử dụng đất do vậy việc thực hiện điều chỉnh kế hoạch sử dụng đất quốc</w:t>
      </w:r>
      <w:r w:rsidR="003F0136" w:rsidRPr="00983F59">
        <w:rPr>
          <w:spacing w:val="-2"/>
          <w:szCs w:val="28"/>
          <w:lang w:val="fr-FR"/>
        </w:rPr>
        <w:t xml:space="preserve"> </w:t>
      </w:r>
      <w:r w:rsidRPr="00983F59">
        <w:rPr>
          <w:spacing w:val="-2"/>
          <w:szCs w:val="28"/>
          <w:lang w:val="fr-FR"/>
        </w:rPr>
        <w:t xml:space="preserve">gia </w:t>
      </w:r>
      <w:r w:rsidR="004B6E80" w:rsidRPr="00983F59">
        <w:rPr>
          <w:spacing w:val="-2"/>
          <w:szCs w:val="28"/>
          <w:lang w:val="fr-FR"/>
        </w:rPr>
        <w:t xml:space="preserve">5 năm </w:t>
      </w:r>
      <w:r w:rsidRPr="00983F59">
        <w:rPr>
          <w:spacing w:val="-2"/>
          <w:szCs w:val="28"/>
          <w:lang w:val="fr-FR"/>
        </w:rPr>
        <w:t>2021-2025 là cần thiết và phải căn cứ theo quy định tại khoản 3 Điều 46 Luật Đất</w:t>
      </w:r>
      <w:r w:rsidR="003F0136" w:rsidRPr="00983F59">
        <w:rPr>
          <w:spacing w:val="-2"/>
          <w:szCs w:val="28"/>
          <w:lang w:val="fr-FR"/>
        </w:rPr>
        <w:t xml:space="preserve"> </w:t>
      </w:r>
      <w:r w:rsidRPr="00983F59">
        <w:rPr>
          <w:spacing w:val="-2"/>
          <w:szCs w:val="28"/>
          <w:lang w:val="fr-FR"/>
        </w:rPr>
        <w:t>đai năm 2013 đã được sửa đổi, bổ sung tại Điều 6 Luật sửa đổi, bổ sung một số điều</w:t>
      </w:r>
      <w:r w:rsidR="003F0136" w:rsidRPr="00983F59">
        <w:rPr>
          <w:spacing w:val="-2"/>
          <w:szCs w:val="28"/>
          <w:lang w:val="fr-FR"/>
        </w:rPr>
        <w:t xml:space="preserve"> </w:t>
      </w:r>
      <w:r w:rsidRPr="00983F59">
        <w:rPr>
          <w:spacing w:val="-2"/>
          <w:szCs w:val="28"/>
          <w:lang w:val="fr-FR"/>
        </w:rPr>
        <w:t>của 37 Luật có liên quan đến quy hoạch</w:t>
      </w:r>
      <w:r w:rsidR="003F0136" w:rsidRPr="00983F59">
        <w:rPr>
          <w:spacing w:val="-2"/>
          <w:szCs w:val="28"/>
          <w:lang w:val="fr-FR"/>
        </w:rPr>
        <w:t>.</w:t>
      </w:r>
    </w:p>
    <w:p w14:paraId="22571875" w14:textId="0905A66A" w:rsidR="00906340" w:rsidRPr="00983F59" w:rsidRDefault="00906340" w:rsidP="00456156">
      <w:pPr>
        <w:suppressLineNumbers/>
        <w:rPr>
          <w:spacing w:val="-2"/>
          <w:szCs w:val="28"/>
          <w:lang w:val="fr-FR"/>
        </w:rPr>
      </w:pPr>
      <w:r w:rsidRPr="00A51090">
        <w:rPr>
          <w:spacing w:val="-2"/>
          <w:szCs w:val="28"/>
          <w:lang w:val="fr-FR"/>
        </w:rPr>
        <w:t>Thực hiện các chỉ đạo của Chính phủ, Thủ tướng Chính phủ</w:t>
      </w:r>
      <w:r w:rsidR="0059229D" w:rsidRPr="00A51090">
        <w:rPr>
          <w:spacing w:val="-2"/>
          <w:szCs w:val="28"/>
          <w:lang w:val="fr-FR"/>
        </w:rPr>
        <w:t xml:space="preserve">, Bộ Tài nguyên và Môi trường </w:t>
      </w:r>
      <w:r w:rsidR="008F34FF" w:rsidRPr="00A51090">
        <w:rPr>
          <w:spacing w:val="-2"/>
          <w:szCs w:val="28"/>
          <w:lang w:val="fr-FR"/>
        </w:rPr>
        <w:t>thường xuyên đôn đốc, chỉ đạo, hướng dẫn các địa phương</w:t>
      </w:r>
      <w:r w:rsidR="00BD0700" w:rsidRPr="00A51090">
        <w:rPr>
          <w:spacing w:val="-2"/>
          <w:szCs w:val="28"/>
          <w:lang w:val="fr-FR"/>
        </w:rPr>
        <w:t xml:space="preserve"> thực hiện chỉ tiêu sử dụng đất đã được phân bổ.</w:t>
      </w:r>
      <w:r w:rsidR="00CA652F" w:rsidRPr="00A51090">
        <w:rPr>
          <w:spacing w:val="-2"/>
          <w:szCs w:val="28"/>
          <w:lang w:val="fr-FR"/>
        </w:rPr>
        <w:t xml:space="preserve"> </w:t>
      </w:r>
      <w:r w:rsidR="003F0136" w:rsidRPr="00A51090">
        <w:rPr>
          <w:spacing w:val="-2"/>
          <w:szCs w:val="28"/>
          <w:lang w:val="fr-FR"/>
        </w:rPr>
        <w:t>Chủ trì, phối hợp với các Bộ ngành, địa phương tổng kết, đánh giá việc thực hiện kế hoạch sử dụng đất quốc gia 5 năm 2021-2025; tổ chức điều tra, khảo sát, xác định nhu cầu sử dụng đất của các địa phương, Bộ ngành, lĩnh vực để lập điều chỉnh kế hoạch sử dụng đất. Tổ chức các hội thảo, hội nghị, tham vấn ý kiến của các chuyên gia, nhà khoa học</w:t>
      </w:r>
      <w:r w:rsidR="00887E93" w:rsidRPr="00983F59">
        <w:rPr>
          <w:spacing w:val="-2"/>
          <w:szCs w:val="28"/>
          <w:lang w:val="fr-FR"/>
        </w:rPr>
        <w:t>.</w:t>
      </w:r>
    </w:p>
    <w:p w14:paraId="5DD50085" w14:textId="5CEF3D63" w:rsidR="0001007A" w:rsidRPr="00983F59" w:rsidRDefault="00887149" w:rsidP="00456156">
      <w:pPr>
        <w:pStyle w:val="Heading1"/>
        <w:keepNext w:val="0"/>
        <w:widowControl w:val="0"/>
        <w:suppressLineNumbers/>
        <w:spacing w:before="80" w:after="80" w:line="328" w:lineRule="exact"/>
        <w:rPr>
          <w:sz w:val="26"/>
          <w:szCs w:val="26"/>
          <w:lang w:val="fr-FR"/>
        </w:rPr>
      </w:pPr>
      <w:r w:rsidRPr="00983F59">
        <w:rPr>
          <w:sz w:val="26"/>
          <w:szCs w:val="26"/>
          <w:lang w:val="fr-FR"/>
        </w:rPr>
        <w:t>I</w:t>
      </w:r>
      <w:r w:rsidR="00CF3196" w:rsidRPr="00983F59">
        <w:rPr>
          <w:sz w:val="26"/>
          <w:szCs w:val="26"/>
          <w:lang w:val="fr-FR"/>
        </w:rPr>
        <w:t>II. C</w:t>
      </w:r>
      <w:r w:rsidR="00FF75E2" w:rsidRPr="00983F59">
        <w:rPr>
          <w:sz w:val="26"/>
          <w:szCs w:val="26"/>
          <w:lang w:val="fr-FR"/>
        </w:rPr>
        <w:t>Ă</w:t>
      </w:r>
      <w:r w:rsidR="00CF3196" w:rsidRPr="00983F59">
        <w:rPr>
          <w:sz w:val="26"/>
          <w:szCs w:val="26"/>
          <w:lang w:val="fr-FR"/>
        </w:rPr>
        <w:t>N CỨ PH</w:t>
      </w:r>
      <w:r w:rsidR="00FF75E2" w:rsidRPr="00983F59">
        <w:rPr>
          <w:sz w:val="26"/>
          <w:szCs w:val="26"/>
          <w:lang w:val="fr-FR"/>
        </w:rPr>
        <w:t>ÁP</w:t>
      </w:r>
      <w:r w:rsidR="00CF3196" w:rsidRPr="00983F59">
        <w:rPr>
          <w:sz w:val="26"/>
          <w:szCs w:val="26"/>
          <w:lang w:val="fr-FR"/>
        </w:rPr>
        <w:t xml:space="preserve"> LÝ V</w:t>
      </w:r>
      <w:r w:rsidR="00FF75E2" w:rsidRPr="00983F59">
        <w:rPr>
          <w:sz w:val="26"/>
          <w:szCs w:val="26"/>
          <w:lang w:val="fr-FR"/>
        </w:rPr>
        <w:t>À</w:t>
      </w:r>
      <w:r w:rsidR="00CF3196" w:rsidRPr="00983F59">
        <w:rPr>
          <w:sz w:val="26"/>
          <w:szCs w:val="26"/>
          <w:lang w:val="fr-FR"/>
        </w:rPr>
        <w:t xml:space="preserve"> CƠ SỞ THỰC TIỄN</w:t>
      </w:r>
    </w:p>
    <w:p w14:paraId="26799F65" w14:textId="5CB561A3" w:rsidR="0001007A" w:rsidRPr="00983F59" w:rsidRDefault="0001007A" w:rsidP="00456156">
      <w:pPr>
        <w:pStyle w:val="Heading2"/>
        <w:keepNext w:val="0"/>
        <w:keepLines w:val="0"/>
        <w:suppressLineNumbers/>
        <w:spacing w:before="80" w:after="80" w:line="328" w:lineRule="exact"/>
        <w:rPr>
          <w:lang w:val="fr-FR"/>
        </w:rPr>
      </w:pPr>
      <w:r w:rsidRPr="00983F59">
        <w:rPr>
          <w:lang w:val="fr-FR"/>
        </w:rPr>
        <w:lastRenderedPageBreak/>
        <w:t xml:space="preserve">1. Căn cứ pháp lý </w:t>
      </w:r>
    </w:p>
    <w:p w14:paraId="62C4D0CA" w14:textId="15111E50" w:rsidR="005E6B48" w:rsidRPr="00983F59" w:rsidRDefault="005E6B48" w:rsidP="00A06D63">
      <w:pPr>
        <w:suppressLineNumbers/>
        <w:spacing w:before="120" w:after="80" w:line="328" w:lineRule="exact"/>
        <w:rPr>
          <w:spacing w:val="-2"/>
          <w:szCs w:val="28"/>
          <w:lang w:val="fr-FR"/>
        </w:rPr>
      </w:pPr>
      <w:r w:rsidRPr="00983F59">
        <w:rPr>
          <w:spacing w:val="-2"/>
          <w:szCs w:val="28"/>
          <w:lang w:val="fr-FR"/>
        </w:rPr>
        <w:t>- Luật Đất đai ngày 29 tháng 11 năm 2013;</w:t>
      </w:r>
    </w:p>
    <w:p w14:paraId="6CFA9226" w14:textId="45014F97" w:rsidR="005E6B48" w:rsidRPr="00983F59" w:rsidRDefault="005E6B48" w:rsidP="00A06D63">
      <w:pPr>
        <w:suppressLineNumbers/>
        <w:spacing w:before="120" w:after="80" w:line="328" w:lineRule="exact"/>
        <w:rPr>
          <w:spacing w:val="-2"/>
          <w:szCs w:val="28"/>
          <w:lang w:val="fr-FR"/>
        </w:rPr>
      </w:pPr>
      <w:r w:rsidRPr="00983F59">
        <w:rPr>
          <w:spacing w:val="-2"/>
          <w:szCs w:val="28"/>
          <w:lang w:val="fr-FR"/>
        </w:rPr>
        <w:t>- Luật sửa đổi, bổ sung một số điều của 37 luật có liên quan đến quy hoạch ngày 20 tháng 11 năm 2018;</w:t>
      </w:r>
    </w:p>
    <w:p w14:paraId="36AE4C7F" w14:textId="489E17C8" w:rsidR="005E6B48" w:rsidRDefault="005E6B48" w:rsidP="00A06D63">
      <w:pPr>
        <w:suppressLineNumbers/>
        <w:spacing w:before="120" w:after="80" w:line="328" w:lineRule="exact"/>
        <w:rPr>
          <w:spacing w:val="-2"/>
          <w:szCs w:val="28"/>
          <w:lang w:val="fr-FR"/>
        </w:rPr>
      </w:pPr>
      <w:r w:rsidRPr="00983F59">
        <w:rPr>
          <w:spacing w:val="-2"/>
          <w:szCs w:val="28"/>
          <w:lang w:val="fr-FR"/>
        </w:rPr>
        <w:t>- Nghị định số 148/2020/NĐ-CP ngày 18 tháng 12 năm 2020 của Chính phủ về việc sửa đổi, bổ sung một số Nghị định quy định chi tiết thi hành Luật Đất đai;</w:t>
      </w:r>
    </w:p>
    <w:p w14:paraId="685AA412" w14:textId="38CDEF13" w:rsidR="005E6B48" w:rsidRDefault="005E6B48" w:rsidP="00A06D63">
      <w:pPr>
        <w:suppressLineNumbers/>
        <w:spacing w:before="120" w:after="80" w:line="328" w:lineRule="exact"/>
        <w:rPr>
          <w:spacing w:val="-2"/>
          <w:szCs w:val="28"/>
          <w:lang w:val="fr-FR"/>
        </w:rPr>
      </w:pPr>
      <w:r w:rsidRPr="00983F59">
        <w:rPr>
          <w:spacing w:val="-2"/>
          <w:szCs w:val="28"/>
          <w:lang w:val="fr-FR"/>
        </w:rPr>
        <w:t>- Nghị q</w:t>
      </w:r>
      <w:r w:rsidR="00DB44D6" w:rsidRPr="00983F59">
        <w:rPr>
          <w:spacing w:val="-2"/>
          <w:szCs w:val="28"/>
          <w:lang w:val="fr-FR"/>
        </w:rPr>
        <w:t>u</w:t>
      </w:r>
      <w:r w:rsidRPr="00983F59">
        <w:rPr>
          <w:spacing w:val="-2"/>
          <w:szCs w:val="28"/>
          <w:lang w:val="fr-FR"/>
        </w:rPr>
        <w:t>yết số 39/2021/QH15 ngày 13 tháng 11 năm 2021 của Quốc hội về Quy hoạch sử dụng đất quốc gia thời kỳ 2021 - 2030, tầm nhìn đến năm 2050, Kế hoạch sử dụng đất quốc gia 5 năm 2021 - 2025</w:t>
      </w:r>
      <w:r w:rsidR="00744E95">
        <w:rPr>
          <w:spacing w:val="-2"/>
          <w:szCs w:val="28"/>
          <w:lang w:val="fr-FR"/>
        </w:rPr>
        <w:t>;</w:t>
      </w:r>
    </w:p>
    <w:p w14:paraId="1066C702" w14:textId="062AAE65" w:rsidR="00744E95" w:rsidRDefault="00744E95" w:rsidP="00A06D63">
      <w:pPr>
        <w:suppressLineNumbers/>
        <w:spacing w:before="120" w:after="80" w:line="328" w:lineRule="exact"/>
        <w:rPr>
          <w:rFonts w:ascii="TimesNewRomanPSMT" w:hAnsi="TimesNewRomanPSMT"/>
          <w:szCs w:val="28"/>
        </w:rPr>
      </w:pPr>
      <w:r>
        <w:rPr>
          <w:rFonts w:ascii="TimesNewRomanPSMT" w:hAnsi="TimesNewRomanPSMT"/>
          <w:szCs w:val="28"/>
        </w:rPr>
        <w:t xml:space="preserve">- </w:t>
      </w:r>
      <w:r w:rsidRPr="00287AC4">
        <w:rPr>
          <w:rFonts w:ascii="TimesNewRomanPSMT" w:hAnsi="TimesNewRomanPSMT"/>
          <w:szCs w:val="28"/>
        </w:rPr>
        <w:t>Nghị quyết số 81/2023/QH15 ng</w:t>
      </w:r>
      <w:r w:rsidRPr="00287AC4">
        <w:rPr>
          <w:rFonts w:ascii="TimesNewRomanPSMT" w:hAnsi="TimesNewRomanPSMT" w:hint="eastAsia"/>
          <w:szCs w:val="28"/>
        </w:rPr>
        <w:t>à</w:t>
      </w:r>
      <w:r w:rsidRPr="00287AC4">
        <w:rPr>
          <w:rFonts w:ascii="TimesNewRomanPSMT" w:hAnsi="TimesNewRomanPSMT"/>
          <w:szCs w:val="28"/>
        </w:rPr>
        <w:t>y 09</w:t>
      </w:r>
      <w:r w:rsidR="000A0478" w:rsidRPr="000A0478">
        <w:rPr>
          <w:spacing w:val="-2"/>
          <w:lang w:val="fr-FR"/>
        </w:rPr>
        <w:t xml:space="preserve"> </w:t>
      </w:r>
      <w:r w:rsidR="000A0478" w:rsidRPr="00287AC4">
        <w:rPr>
          <w:spacing w:val="-2"/>
          <w:lang w:val="fr-FR"/>
        </w:rPr>
        <w:t>tháng</w:t>
      </w:r>
      <w:r w:rsidR="000A0478" w:rsidRPr="00287AC4">
        <w:rPr>
          <w:rFonts w:ascii="TimesNewRomanPSMT" w:hAnsi="TimesNewRomanPSMT"/>
          <w:szCs w:val="28"/>
        </w:rPr>
        <w:t xml:space="preserve"> </w:t>
      </w:r>
      <w:r w:rsidRPr="00287AC4">
        <w:rPr>
          <w:rFonts w:ascii="TimesNewRomanPSMT" w:hAnsi="TimesNewRomanPSMT"/>
          <w:szCs w:val="28"/>
        </w:rPr>
        <w:t>01</w:t>
      </w:r>
      <w:r w:rsidR="000A0478" w:rsidRPr="000A0478">
        <w:rPr>
          <w:spacing w:val="-2"/>
          <w:lang w:val="fr-FR"/>
        </w:rPr>
        <w:t xml:space="preserve"> </w:t>
      </w:r>
      <w:r w:rsidR="000A0478" w:rsidRPr="00287AC4">
        <w:rPr>
          <w:spacing w:val="-2"/>
          <w:lang w:val="fr-FR"/>
        </w:rPr>
        <w:t>năm</w:t>
      </w:r>
      <w:r w:rsidR="000A0478" w:rsidRPr="00287AC4">
        <w:rPr>
          <w:rFonts w:ascii="TimesNewRomanPSMT" w:hAnsi="TimesNewRomanPSMT"/>
          <w:szCs w:val="28"/>
        </w:rPr>
        <w:t xml:space="preserve"> </w:t>
      </w:r>
      <w:r w:rsidRPr="00287AC4">
        <w:rPr>
          <w:rFonts w:ascii="TimesNewRomanPSMT" w:hAnsi="TimesNewRomanPSMT"/>
          <w:szCs w:val="28"/>
        </w:rPr>
        <w:t>2023 về Quy hoạch tổng thể quốc gia thời kỳ 2021 - 2030, tầm nh</w:t>
      </w:r>
      <w:r w:rsidRPr="00287AC4">
        <w:rPr>
          <w:rFonts w:ascii="TimesNewRomanPSMT" w:hAnsi="TimesNewRomanPSMT" w:hint="eastAsia"/>
          <w:szCs w:val="28"/>
        </w:rPr>
        <w:t>ì</w:t>
      </w:r>
      <w:r w:rsidRPr="00287AC4">
        <w:rPr>
          <w:rFonts w:ascii="TimesNewRomanPSMT" w:hAnsi="TimesNewRomanPSMT"/>
          <w:szCs w:val="28"/>
        </w:rPr>
        <w:t xml:space="preserve">n </w:t>
      </w:r>
      <w:r w:rsidRPr="00287AC4">
        <w:rPr>
          <w:rFonts w:ascii="TimesNewRomanPSMT" w:hAnsi="TimesNewRomanPSMT" w:hint="eastAsia"/>
          <w:szCs w:val="28"/>
        </w:rPr>
        <w:t>đ</w:t>
      </w:r>
      <w:r w:rsidRPr="00287AC4">
        <w:rPr>
          <w:rFonts w:ascii="TimesNewRomanPSMT" w:hAnsi="TimesNewRomanPSMT"/>
          <w:szCs w:val="28"/>
        </w:rPr>
        <w:t>ến n</w:t>
      </w:r>
      <w:r w:rsidRPr="00287AC4">
        <w:rPr>
          <w:rFonts w:ascii="TimesNewRomanPSMT" w:hAnsi="TimesNewRomanPSMT" w:hint="eastAsia"/>
          <w:szCs w:val="28"/>
        </w:rPr>
        <w:t>ă</w:t>
      </w:r>
      <w:r w:rsidRPr="00287AC4">
        <w:rPr>
          <w:rFonts w:ascii="TimesNewRomanPSMT" w:hAnsi="TimesNewRomanPSMT"/>
          <w:szCs w:val="28"/>
        </w:rPr>
        <w:t xml:space="preserve">m 2050; </w:t>
      </w:r>
    </w:p>
    <w:p w14:paraId="179319C1" w14:textId="77777777" w:rsidR="00744E95" w:rsidRDefault="00744E95" w:rsidP="00A06D63">
      <w:pPr>
        <w:suppressLineNumbers/>
        <w:spacing w:before="120" w:after="80" w:line="328" w:lineRule="exact"/>
        <w:rPr>
          <w:spacing w:val="-2"/>
          <w:lang w:val="fr-FR"/>
        </w:rPr>
      </w:pPr>
      <w:r>
        <w:rPr>
          <w:rFonts w:ascii="TimesNewRomanPSMT" w:hAnsi="TimesNewRomanPSMT"/>
          <w:szCs w:val="28"/>
        </w:rPr>
        <w:t>-</w:t>
      </w:r>
      <w:r w:rsidRPr="00287AC4">
        <w:rPr>
          <w:rFonts w:ascii="TimesNewRomanPSMT" w:hAnsi="TimesNewRomanPSMT"/>
          <w:szCs w:val="28"/>
        </w:rPr>
        <w:t xml:space="preserve"> </w:t>
      </w:r>
      <w:r w:rsidRPr="00287AC4">
        <w:rPr>
          <w:spacing w:val="-2"/>
          <w:lang w:val="fr-FR"/>
        </w:rPr>
        <w:t xml:space="preserve">Nghị quyết số 43/2022/QH15 ngày 11 tháng 01 năm 2022 về Chính sách tài khóa tiền tệ hỗ trợ Chương trình phục hồi và phát triển kinh tế - xã hội; </w:t>
      </w:r>
    </w:p>
    <w:p w14:paraId="02F2DFD4" w14:textId="198301FE" w:rsidR="00744E95" w:rsidRDefault="00744E95" w:rsidP="00A06D63">
      <w:pPr>
        <w:suppressLineNumbers/>
        <w:spacing w:before="120" w:after="80" w:line="328" w:lineRule="exact"/>
        <w:rPr>
          <w:spacing w:val="-2"/>
          <w:lang w:val="fr-FR"/>
        </w:rPr>
      </w:pPr>
      <w:r>
        <w:rPr>
          <w:spacing w:val="-2"/>
          <w:lang w:val="fr-FR"/>
        </w:rPr>
        <w:t xml:space="preserve">- </w:t>
      </w:r>
      <w:r w:rsidRPr="00287AC4">
        <w:rPr>
          <w:spacing w:val="-2"/>
          <w:lang w:val="fr-FR"/>
        </w:rPr>
        <w:t>Nghị quyết số 68/2022/QH15 ngày 10 tháng 11 năm 2022 về kế hoạch phát triển kinh tế - xã hội năm 2023</w:t>
      </w:r>
      <w:r>
        <w:rPr>
          <w:spacing w:val="-2"/>
          <w:lang w:val="fr-FR"/>
        </w:rPr>
        <w:t>;</w:t>
      </w:r>
    </w:p>
    <w:p w14:paraId="0FA4F366" w14:textId="077DD0E3" w:rsidR="00744E95" w:rsidRDefault="00744E95" w:rsidP="00A06D63">
      <w:pPr>
        <w:suppressLineNumbers/>
        <w:spacing w:before="120" w:after="80" w:line="328" w:lineRule="exact"/>
        <w:rPr>
          <w:spacing w:val="-2"/>
          <w:lang w:val="fr-FR"/>
        </w:rPr>
      </w:pPr>
      <w:r>
        <w:rPr>
          <w:spacing w:val="-2"/>
          <w:lang w:val="fr-FR"/>
        </w:rPr>
        <w:t>-</w:t>
      </w:r>
      <w:r w:rsidRPr="00287AC4">
        <w:rPr>
          <w:spacing w:val="-2"/>
          <w:lang w:val="fr-FR"/>
        </w:rPr>
        <w:t xml:space="preserve"> Nghị quyết 103/2023/QH15 ngày 09</w:t>
      </w:r>
      <w:r w:rsidR="000A0478" w:rsidRPr="000A0478">
        <w:rPr>
          <w:spacing w:val="-2"/>
          <w:lang w:val="fr-FR"/>
        </w:rPr>
        <w:t xml:space="preserve"> </w:t>
      </w:r>
      <w:r w:rsidR="000A0478" w:rsidRPr="00287AC4">
        <w:rPr>
          <w:spacing w:val="-2"/>
          <w:lang w:val="fr-FR"/>
        </w:rPr>
        <w:t xml:space="preserve">tháng </w:t>
      </w:r>
      <w:r w:rsidRPr="00287AC4">
        <w:rPr>
          <w:spacing w:val="-2"/>
          <w:lang w:val="fr-FR"/>
        </w:rPr>
        <w:t>11</w:t>
      </w:r>
      <w:r w:rsidR="000A0478" w:rsidRPr="000A0478">
        <w:rPr>
          <w:spacing w:val="-2"/>
          <w:lang w:val="fr-FR"/>
        </w:rPr>
        <w:t xml:space="preserve"> </w:t>
      </w:r>
      <w:r w:rsidR="000A0478" w:rsidRPr="00287AC4">
        <w:rPr>
          <w:spacing w:val="-2"/>
          <w:lang w:val="fr-FR"/>
        </w:rPr>
        <w:t xml:space="preserve">năm </w:t>
      </w:r>
      <w:r w:rsidRPr="00287AC4">
        <w:rPr>
          <w:spacing w:val="-2"/>
          <w:lang w:val="fr-FR"/>
        </w:rPr>
        <w:t>2023 của Quốc hội về Kế hoạch phát triển kinh tế - xã hội năm 2024</w:t>
      </w:r>
      <w:r>
        <w:rPr>
          <w:spacing w:val="-2"/>
          <w:lang w:val="fr-FR"/>
        </w:rPr>
        <w:t>;</w:t>
      </w:r>
      <w:r w:rsidRPr="00287AC4">
        <w:rPr>
          <w:spacing w:val="-2"/>
          <w:lang w:val="fr-FR"/>
        </w:rPr>
        <w:t xml:space="preserve"> </w:t>
      </w:r>
    </w:p>
    <w:p w14:paraId="1A454461" w14:textId="00A8C578" w:rsidR="00744E95" w:rsidRPr="00983F59" w:rsidRDefault="00744E95" w:rsidP="00A06D63">
      <w:pPr>
        <w:suppressLineNumbers/>
        <w:spacing w:before="120" w:after="80" w:line="328" w:lineRule="exact"/>
        <w:rPr>
          <w:spacing w:val="-2"/>
          <w:szCs w:val="28"/>
          <w:lang w:val="fr-FR"/>
        </w:rPr>
      </w:pPr>
      <w:r>
        <w:rPr>
          <w:spacing w:val="-2"/>
          <w:lang w:val="fr-FR"/>
        </w:rPr>
        <w:t>-</w:t>
      </w:r>
      <w:r w:rsidRPr="00287AC4">
        <w:rPr>
          <w:spacing w:val="-2"/>
          <w:lang w:val="fr-FR"/>
        </w:rPr>
        <w:t xml:space="preserve"> Nghị quyết số 16/NQ-CP ngày 27</w:t>
      </w:r>
      <w:r w:rsidR="000A0478" w:rsidRPr="000A0478">
        <w:rPr>
          <w:spacing w:val="-2"/>
          <w:lang w:val="fr-FR"/>
        </w:rPr>
        <w:t xml:space="preserve"> </w:t>
      </w:r>
      <w:r w:rsidR="000A0478" w:rsidRPr="00287AC4">
        <w:rPr>
          <w:spacing w:val="-2"/>
          <w:lang w:val="fr-FR"/>
        </w:rPr>
        <w:t xml:space="preserve">tháng </w:t>
      </w:r>
      <w:r w:rsidRPr="00287AC4">
        <w:rPr>
          <w:spacing w:val="-2"/>
          <w:lang w:val="fr-FR"/>
        </w:rPr>
        <w:t>01</w:t>
      </w:r>
      <w:r w:rsidR="000A0478" w:rsidRPr="000A0478">
        <w:rPr>
          <w:spacing w:val="-2"/>
          <w:lang w:val="fr-FR"/>
        </w:rPr>
        <w:t xml:space="preserve"> </w:t>
      </w:r>
      <w:r w:rsidR="000A0478" w:rsidRPr="00287AC4">
        <w:rPr>
          <w:spacing w:val="-2"/>
          <w:lang w:val="fr-FR"/>
        </w:rPr>
        <w:t xml:space="preserve">năm </w:t>
      </w:r>
      <w:r w:rsidRPr="00287AC4">
        <w:rPr>
          <w:spacing w:val="-2"/>
          <w:lang w:val="fr-FR"/>
        </w:rPr>
        <w:t>2024 về triển khai Nghị quyết số 106/2023/QH15 về thí điểm một số chính sách đặc thù về đầu tư xây dựng công trình đường bộ</w:t>
      </w:r>
      <w:r>
        <w:rPr>
          <w:spacing w:val="-2"/>
          <w:lang w:val="fr-FR"/>
        </w:rPr>
        <w:t>;</w:t>
      </w:r>
    </w:p>
    <w:p w14:paraId="5786FCD3" w14:textId="108B8007" w:rsidR="005E6B48" w:rsidRPr="00983F59" w:rsidRDefault="005E6B48" w:rsidP="00A06D63">
      <w:pPr>
        <w:suppressLineNumbers/>
        <w:spacing w:before="120" w:after="80" w:line="328" w:lineRule="exact"/>
        <w:rPr>
          <w:spacing w:val="-2"/>
          <w:szCs w:val="28"/>
          <w:lang w:val="fr-FR"/>
        </w:rPr>
      </w:pPr>
      <w:r w:rsidRPr="00983F59">
        <w:rPr>
          <w:spacing w:val="-2"/>
          <w:szCs w:val="28"/>
          <w:lang w:val="fr-FR"/>
        </w:rPr>
        <w:t>- Thông tư số 01/2021/TT-BTNMT ngày 12 tháng 4 năm 2021 của Bộ Tài nguyên và Môi trường về việc quy định kỹ thuật việc lập, điều chỉnh quy hoạch, kế hoạch sử dụng đất;</w:t>
      </w:r>
    </w:p>
    <w:p w14:paraId="6938AF38" w14:textId="71EAF76F" w:rsidR="005E6B48" w:rsidRPr="002968FF" w:rsidRDefault="005E6B48" w:rsidP="00A06D63">
      <w:pPr>
        <w:suppressLineNumbers/>
        <w:spacing w:before="120" w:after="80" w:line="328" w:lineRule="exact"/>
        <w:rPr>
          <w:spacing w:val="4"/>
          <w:szCs w:val="28"/>
          <w:lang w:val="fr-FR"/>
        </w:rPr>
      </w:pPr>
      <w:r w:rsidRPr="002968FF">
        <w:rPr>
          <w:spacing w:val="4"/>
          <w:szCs w:val="28"/>
          <w:lang w:val="fr-FR"/>
        </w:rPr>
        <w:t>- Công điện số 360/CĐ-TTg ngày 02</w:t>
      </w:r>
      <w:r w:rsidR="008A12DD" w:rsidRPr="002968FF">
        <w:rPr>
          <w:spacing w:val="4"/>
          <w:szCs w:val="28"/>
          <w:lang w:val="fr-FR"/>
        </w:rPr>
        <w:t xml:space="preserve"> tháng </w:t>
      </w:r>
      <w:r w:rsidRPr="002968FF">
        <w:rPr>
          <w:spacing w:val="4"/>
          <w:szCs w:val="28"/>
          <w:lang w:val="fr-FR"/>
        </w:rPr>
        <w:t>5</w:t>
      </w:r>
      <w:r w:rsidR="008A12DD" w:rsidRPr="002968FF">
        <w:rPr>
          <w:spacing w:val="4"/>
          <w:szCs w:val="28"/>
          <w:lang w:val="fr-FR"/>
        </w:rPr>
        <w:t xml:space="preserve"> năm </w:t>
      </w:r>
      <w:r w:rsidRPr="002968FF">
        <w:rPr>
          <w:spacing w:val="4"/>
          <w:szCs w:val="28"/>
          <w:lang w:val="fr-FR"/>
        </w:rPr>
        <w:t xml:space="preserve">2023 </w:t>
      </w:r>
      <w:r w:rsidR="002968FF">
        <w:rPr>
          <w:spacing w:val="4"/>
          <w:szCs w:val="28"/>
          <w:lang w:val="fr-FR"/>
        </w:rPr>
        <w:t xml:space="preserve">của Thủ tướng Chính phủ </w:t>
      </w:r>
      <w:r w:rsidRPr="002968FF">
        <w:rPr>
          <w:spacing w:val="4"/>
          <w:szCs w:val="28"/>
          <w:lang w:val="fr-FR"/>
        </w:rPr>
        <w:t>về kết quả thực hiện chỉ tiêu kế hoạch sử dụng đất đã được giao; tổng hợp chỉ tiêu sử dụng đất cần điều chỉnh trong quy hoạch sử dụng đất đến năm 2030 và kế hoạch sử dụng đất đến năm 2025.</w:t>
      </w:r>
    </w:p>
    <w:p w14:paraId="54F21CFD" w14:textId="0A3B7EA9" w:rsidR="00D25ADB" w:rsidRDefault="005E6B48" w:rsidP="00A06D63">
      <w:pPr>
        <w:suppressLineNumbers/>
        <w:spacing w:before="120" w:after="80" w:line="328" w:lineRule="exact"/>
        <w:rPr>
          <w:spacing w:val="-2"/>
          <w:szCs w:val="28"/>
          <w:lang w:val="fr-FR"/>
        </w:rPr>
      </w:pPr>
      <w:r w:rsidRPr="00983F59">
        <w:rPr>
          <w:spacing w:val="-2"/>
          <w:szCs w:val="28"/>
          <w:lang w:val="fr-FR"/>
        </w:rPr>
        <w:t xml:space="preserve">- Công điện số 1175/CĐ-TTg ngày 22 tháng 11 năm 2023 </w:t>
      </w:r>
      <w:r w:rsidR="002968FF">
        <w:rPr>
          <w:spacing w:val="4"/>
          <w:szCs w:val="28"/>
          <w:lang w:val="fr-FR"/>
        </w:rPr>
        <w:t xml:space="preserve">của Thủ tướng Chính phủ </w:t>
      </w:r>
      <w:r w:rsidRPr="00983F59">
        <w:rPr>
          <w:spacing w:val="-2"/>
          <w:szCs w:val="28"/>
          <w:lang w:val="fr-FR"/>
        </w:rPr>
        <w:t>về việc tháo gỡ khó khăn về chỉ tiêu sử dụng đất đến năm 2025 của các địa phương.</w:t>
      </w:r>
    </w:p>
    <w:p w14:paraId="13CC7A39" w14:textId="52FB9F5C" w:rsidR="0001007A" w:rsidRDefault="0001007A" w:rsidP="00456156">
      <w:pPr>
        <w:pStyle w:val="Heading2"/>
        <w:keepNext w:val="0"/>
        <w:keepLines w:val="0"/>
        <w:suppressLineNumbers/>
        <w:spacing w:before="80" w:after="80" w:line="328" w:lineRule="exact"/>
        <w:rPr>
          <w:lang w:val="fr-FR"/>
        </w:rPr>
      </w:pPr>
      <w:r w:rsidRPr="00983F59">
        <w:rPr>
          <w:lang w:val="fr-FR"/>
        </w:rPr>
        <w:t>2. Kết quả thực hiện</w:t>
      </w:r>
    </w:p>
    <w:p w14:paraId="3CF108FB" w14:textId="7FD7B489" w:rsidR="004F4AA3" w:rsidRPr="00341060" w:rsidRDefault="003333E0" w:rsidP="00456156">
      <w:pPr>
        <w:pStyle w:val="ListParagraph"/>
        <w:suppressLineNumbers/>
        <w:ind w:left="0" w:right="0"/>
        <w:rPr>
          <w:szCs w:val="28"/>
        </w:rPr>
      </w:pPr>
      <w:r w:rsidRPr="00023DCE">
        <w:rPr>
          <w:szCs w:val="28"/>
        </w:rPr>
        <w:t xml:space="preserve">Căn cứ các chỉ tiêu sử dụng đất đã được Thủ tướng Chính phủ phân bổ và số liệu thống kê đất đai do các tỉnh báo cáo tính đến ngày 31/12/2023 đạt </w:t>
      </w:r>
      <w:r>
        <w:rPr>
          <w:szCs w:val="28"/>
        </w:rPr>
        <w:t>10,79</w:t>
      </w:r>
      <w:r w:rsidRPr="00023DCE">
        <w:rPr>
          <w:szCs w:val="28"/>
        </w:rPr>
        <w:t xml:space="preserve">%. </w:t>
      </w:r>
      <w:r w:rsidRPr="00341060">
        <w:rPr>
          <w:szCs w:val="28"/>
        </w:rPr>
        <w:t>Kết quả thực hiện một số chỉ tiêu sử dụng đất so với chỉ tiêu phân bổ như sau: Đất phi nông nghiệp</w:t>
      </w:r>
      <w:r w:rsidRPr="00341060">
        <w:rPr>
          <w:i/>
          <w:szCs w:val="28"/>
        </w:rPr>
        <w:t xml:space="preserve"> </w:t>
      </w:r>
      <w:r w:rsidRPr="00341060">
        <w:rPr>
          <w:szCs w:val="28"/>
        </w:rPr>
        <w:t>đạt 26,98%</w:t>
      </w:r>
      <w:r w:rsidRPr="00341060">
        <w:rPr>
          <w:rStyle w:val="FootnoteReference"/>
          <w:szCs w:val="28"/>
        </w:rPr>
        <w:footnoteReference w:id="5"/>
      </w:r>
      <w:r w:rsidRPr="00341060">
        <w:rPr>
          <w:szCs w:val="28"/>
        </w:rPr>
        <w:t>; Đất khu công nghiệp đạt 35,39%</w:t>
      </w:r>
      <w:r w:rsidRPr="00341060">
        <w:rPr>
          <w:rStyle w:val="FootnoteReference"/>
          <w:szCs w:val="28"/>
        </w:rPr>
        <w:footnoteReference w:id="6"/>
      </w:r>
      <w:r w:rsidRPr="00341060">
        <w:rPr>
          <w:szCs w:val="28"/>
        </w:rPr>
        <w:t xml:space="preserve">; Đất giao thông </w:t>
      </w:r>
      <w:r w:rsidRPr="00341060">
        <w:rPr>
          <w:szCs w:val="28"/>
        </w:rPr>
        <w:lastRenderedPageBreak/>
        <w:t>đạt 37,54%</w:t>
      </w:r>
      <w:r w:rsidRPr="00341060">
        <w:rPr>
          <w:rStyle w:val="FootnoteReference"/>
          <w:szCs w:val="28"/>
        </w:rPr>
        <w:footnoteReference w:id="7"/>
      </w:r>
      <w:r w:rsidRPr="00341060">
        <w:rPr>
          <w:szCs w:val="28"/>
        </w:rPr>
        <w:t>; Đất xây dựng cơ sở thể dục thể thao đạt 29,87%</w:t>
      </w:r>
      <w:r w:rsidRPr="00341060">
        <w:rPr>
          <w:rStyle w:val="FootnoteReference"/>
          <w:szCs w:val="28"/>
        </w:rPr>
        <w:footnoteReference w:id="8"/>
      </w:r>
      <w:r w:rsidRPr="00341060">
        <w:rPr>
          <w:szCs w:val="28"/>
        </w:rPr>
        <w:t xml:space="preserve">; </w:t>
      </w:r>
      <w:r w:rsidRPr="00341060">
        <w:rPr>
          <w:spacing w:val="-6"/>
          <w:szCs w:val="28"/>
        </w:rPr>
        <w:t>Đất công trình năng lượng đạt 17,83%</w:t>
      </w:r>
      <w:r w:rsidRPr="00341060">
        <w:rPr>
          <w:rStyle w:val="FootnoteReference"/>
          <w:spacing w:val="-6"/>
          <w:szCs w:val="28"/>
        </w:rPr>
        <w:footnoteReference w:id="9"/>
      </w:r>
      <w:r w:rsidRPr="00341060">
        <w:rPr>
          <w:spacing w:val="-6"/>
          <w:szCs w:val="28"/>
        </w:rPr>
        <w:t xml:space="preserve">; </w:t>
      </w:r>
      <w:r w:rsidRPr="00341060">
        <w:rPr>
          <w:szCs w:val="28"/>
        </w:rPr>
        <w:t>Đất nông nghiệp</w:t>
      </w:r>
      <w:r w:rsidRPr="00341060">
        <w:rPr>
          <w:i/>
          <w:szCs w:val="28"/>
        </w:rPr>
        <w:t xml:space="preserve"> </w:t>
      </w:r>
      <w:r w:rsidRPr="00341060">
        <w:rPr>
          <w:szCs w:val="28"/>
        </w:rPr>
        <w:t>đạt 56,72%</w:t>
      </w:r>
      <w:r w:rsidRPr="00341060">
        <w:rPr>
          <w:rStyle w:val="FootnoteReference"/>
          <w:szCs w:val="28"/>
        </w:rPr>
        <w:footnoteReference w:id="10"/>
      </w:r>
      <w:r w:rsidRPr="00341060">
        <w:rPr>
          <w:szCs w:val="28"/>
        </w:rPr>
        <w:t>; Đất trồng lúa đạt 22,91%</w:t>
      </w:r>
      <w:r w:rsidRPr="00341060">
        <w:rPr>
          <w:rStyle w:val="FootnoteReference"/>
          <w:szCs w:val="28"/>
        </w:rPr>
        <w:footnoteReference w:id="11"/>
      </w:r>
      <w:r w:rsidRPr="00341060">
        <w:rPr>
          <w:szCs w:val="28"/>
        </w:rPr>
        <w:t>; Đất rừng đặc dụng đạt 39,97%</w:t>
      </w:r>
      <w:r w:rsidRPr="00341060">
        <w:rPr>
          <w:rStyle w:val="FootnoteReference"/>
          <w:szCs w:val="28"/>
        </w:rPr>
        <w:footnoteReference w:id="12"/>
      </w:r>
      <w:r w:rsidRPr="00341060">
        <w:rPr>
          <w:szCs w:val="28"/>
        </w:rPr>
        <w:t>.</w:t>
      </w:r>
    </w:p>
    <w:p w14:paraId="6AAD9E7B" w14:textId="2F52DA0E" w:rsidR="00DC5785" w:rsidRDefault="00EA6057" w:rsidP="00456156">
      <w:pPr>
        <w:suppressLineNumbers/>
        <w:ind w:firstLine="709"/>
        <w:rPr>
          <w:lang w:val="fr-FR"/>
        </w:rPr>
      </w:pPr>
      <w:r w:rsidRPr="00EA6057">
        <w:rPr>
          <w:lang w:val="fr-FR"/>
        </w:rPr>
        <w:t xml:space="preserve">Do ảnh hưởng của </w:t>
      </w:r>
      <w:r>
        <w:rPr>
          <w:lang w:val="fr-FR"/>
        </w:rPr>
        <w:t xml:space="preserve">đại dịch </w:t>
      </w:r>
      <w:r w:rsidRPr="00EA6057">
        <w:rPr>
          <w:lang w:val="fr-FR"/>
        </w:rPr>
        <w:t xml:space="preserve">Covid 19, tình hình thế giới, trong nước trong các năm 2021 đến 2023 diễn biến phức tạp, khó khăn hơn so với dự báo, tác động toàn diện tới phát triển kinh tế - xã hội do vậy, kết quả thực hiện các chỉ tiêu sử dụng đất đến </w:t>
      </w:r>
      <w:r w:rsidR="00D36235">
        <w:rPr>
          <w:lang w:val="fr-FR"/>
        </w:rPr>
        <w:t xml:space="preserve">ngày </w:t>
      </w:r>
      <w:r w:rsidRPr="00EA6057">
        <w:rPr>
          <w:lang w:val="fr-FR"/>
        </w:rPr>
        <w:t>31/12/2023 chưa cao.</w:t>
      </w:r>
      <w:r>
        <w:rPr>
          <w:lang w:val="fr-FR"/>
        </w:rPr>
        <w:t xml:space="preserve"> </w:t>
      </w:r>
      <w:r w:rsidR="004F4AA3" w:rsidRPr="004F4AA3">
        <w:rPr>
          <w:lang w:val="fr-FR"/>
        </w:rPr>
        <w:t>Tuy nhiên, dưới sự lãnh đạo của Đảng, sự quản lý hiệu lực, hiệu quả của Nhà nước; sự vào cuộc quyết liệt của cả hệ thống chính trị; tình hình kinh tế - xã hội nước ta tiếp tục chuyển biến tích cực, cơ bản đạt được mục tiêu tổng quát đề ra và nhiều kết quả quan trọng trên các lĩnh vực, tiếp tục là điểm sáng của kinh tế toàn cầu. Kinh tế vĩ mô ổn định, lạm phát được kiểm soát, các cân đối lớn được đảm bảo</w:t>
      </w:r>
      <w:r w:rsidR="00DC5785">
        <w:rPr>
          <w:lang w:val="fr-FR"/>
        </w:rPr>
        <w:t>. Dự báo các năm tới sẽ là năm tăng tốc bứt phá có ý nghĩa đặc biệt quan trọng trong việc thực hiện thắng lợi trong kế hoạch phát triển kinh tế - xã hội 5 năm 2021-2025.</w:t>
      </w:r>
    </w:p>
    <w:p w14:paraId="667613EB" w14:textId="1EF3CFB4" w:rsidR="00CF3196" w:rsidRPr="00983F59" w:rsidRDefault="00CF3196" w:rsidP="00456156">
      <w:pPr>
        <w:pStyle w:val="Heading1"/>
        <w:keepNext w:val="0"/>
        <w:widowControl w:val="0"/>
        <w:suppressLineNumbers/>
        <w:rPr>
          <w:rFonts w:ascii="Times New Roman Bold" w:hAnsi="Times New Roman Bold"/>
          <w:spacing w:val="-8"/>
          <w:sz w:val="26"/>
          <w:szCs w:val="26"/>
          <w:lang w:val="fr-FR"/>
        </w:rPr>
      </w:pPr>
      <w:r w:rsidRPr="00983F59">
        <w:rPr>
          <w:rFonts w:ascii="Times New Roman Bold" w:hAnsi="Times New Roman Bold"/>
          <w:spacing w:val="-8"/>
          <w:sz w:val="26"/>
          <w:szCs w:val="26"/>
          <w:lang w:val="fr-FR"/>
        </w:rPr>
        <w:t>I</w:t>
      </w:r>
      <w:r w:rsidR="00887149" w:rsidRPr="00983F59">
        <w:rPr>
          <w:rFonts w:ascii="Times New Roman Bold" w:hAnsi="Times New Roman Bold"/>
          <w:spacing w:val="-8"/>
          <w:sz w:val="26"/>
          <w:szCs w:val="26"/>
          <w:lang w:val="fr-FR"/>
        </w:rPr>
        <w:t>V</w:t>
      </w:r>
      <w:r w:rsidRPr="00983F59">
        <w:rPr>
          <w:rFonts w:ascii="Times New Roman Bold" w:hAnsi="Times New Roman Bold"/>
          <w:spacing w:val="-8"/>
          <w:sz w:val="26"/>
          <w:szCs w:val="26"/>
          <w:lang w:val="fr-FR"/>
        </w:rPr>
        <w:t xml:space="preserve">. </w:t>
      </w:r>
      <w:r w:rsidRPr="00983F59">
        <w:rPr>
          <w:rFonts w:ascii="Times New Roman Bold" w:hAnsi="Times New Roman Bold" w:hint="eastAsia"/>
          <w:spacing w:val="-8"/>
          <w:sz w:val="26"/>
          <w:szCs w:val="26"/>
          <w:lang w:val="fr-FR"/>
        </w:rPr>
        <w:t>Đ</w:t>
      </w:r>
      <w:r w:rsidRPr="00983F59">
        <w:rPr>
          <w:rFonts w:ascii="Times New Roman Bold" w:hAnsi="Times New Roman Bold"/>
          <w:spacing w:val="-8"/>
          <w:sz w:val="26"/>
          <w:szCs w:val="26"/>
          <w:lang w:val="fr-FR"/>
        </w:rPr>
        <w:t xml:space="preserve">IỀU CHỈNH KẾ HOẠCH SỬ DỤNG DẤT QUỐC GIA 5 </w:t>
      </w:r>
      <w:r w:rsidR="00F33220" w:rsidRPr="00983F59">
        <w:rPr>
          <w:rFonts w:ascii="Times New Roman Bold" w:hAnsi="Times New Roman Bold"/>
          <w:spacing w:val="-8"/>
          <w:sz w:val="26"/>
          <w:szCs w:val="26"/>
          <w:lang w:val="fr-FR"/>
        </w:rPr>
        <w:t>N</w:t>
      </w:r>
      <w:r w:rsidR="00F33220" w:rsidRPr="00983F59">
        <w:rPr>
          <w:rFonts w:ascii="Times New Roman Bold" w:hAnsi="Times New Roman Bold" w:hint="eastAsia"/>
          <w:spacing w:val="-8"/>
          <w:sz w:val="26"/>
          <w:szCs w:val="26"/>
          <w:lang w:val="fr-FR"/>
        </w:rPr>
        <w:t>Ă</w:t>
      </w:r>
      <w:r w:rsidR="00F33220" w:rsidRPr="00983F59">
        <w:rPr>
          <w:rFonts w:ascii="Times New Roman Bold" w:hAnsi="Times New Roman Bold"/>
          <w:spacing w:val="-8"/>
          <w:sz w:val="26"/>
          <w:szCs w:val="26"/>
          <w:lang w:val="fr-FR"/>
        </w:rPr>
        <w:t xml:space="preserve">M </w:t>
      </w:r>
      <w:r w:rsidRPr="00983F59">
        <w:rPr>
          <w:rFonts w:ascii="Times New Roman Bold" w:hAnsi="Times New Roman Bold"/>
          <w:spacing w:val="-8"/>
          <w:sz w:val="26"/>
          <w:szCs w:val="26"/>
          <w:lang w:val="fr-FR"/>
        </w:rPr>
        <w:t>2021-2025</w:t>
      </w:r>
    </w:p>
    <w:p w14:paraId="775B4CD3" w14:textId="7245D9DC" w:rsidR="00CF3196" w:rsidRPr="006821C7" w:rsidRDefault="00926557" w:rsidP="00456156">
      <w:pPr>
        <w:pStyle w:val="Heading2"/>
        <w:keepNext w:val="0"/>
        <w:keepLines w:val="0"/>
        <w:numPr>
          <w:ilvl w:val="0"/>
          <w:numId w:val="2"/>
        </w:numPr>
        <w:suppressLineNumbers/>
        <w:spacing w:before="80" w:after="80" w:line="328" w:lineRule="exact"/>
        <w:rPr>
          <w:lang w:val="fr-FR"/>
        </w:rPr>
      </w:pPr>
      <w:r w:rsidRPr="006821C7">
        <w:rPr>
          <w:lang w:val="fr-FR"/>
        </w:rPr>
        <w:t>Mục tiêu</w:t>
      </w:r>
    </w:p>
    <w:p w14:paraId="633E93DD" w14:textId="5C944CE7" w:rsidR="00657627" w:rsidRPr="00A51090" w:rsidRDefault="00557A03" w:rsidP="00456156">
      <w:pPr>
        <w:suppressLineNumbers/>
        <w:spacing w:before="120" w:after="0" w:line="246" w:lineRule="auto"/>
        <w:ind w:firstLine="709"/>
        <w:rPr>
          <w:lang w:val="nb-NO"/>
        </w:rPr>
      </w:pPr>
      <w:r w:rsidRPr="00A51090">
        <w:rPr>
          <w:szCs w:val="28"/>
          <w:lang w:val="fr-FR"/>
        </w:rPr>
        <w:t xml:space="preserve">- Đảm bảo quỹ đất để thực hiện các công trình, dự án trọng điểm có tính kết nối liên vùng, quy mô lớn được bổ sung vào </w:t>
      </w:r>
      <w:r w:rsidRPr="00A51090">
        <w:rPr>
          <w:szCs w:val="28"/>
          <w:lang w:val="vi-VN"/>
        </w:rPr>
        <w:t xml:space="preserve">kế hoạch đầu tư công trung hạn giai đoạn 2021 </w:t>
      </w:r>
      <w:r w:rsidR="00671FB2" w:rsidRPr="00A51090">
        <w:rPr>
          <w:szCs w:val="28"/>
        </w:rPr>
        <w:t>-</w:t>
      </w:r>
      <w:r w:rsidRPr="00A51090">
        <w:rPr>
          <w:szCs w:val="28"/>
          <w:lang w:val="vi-VN"/>
        </w:rPr>
        <w:t xml:space="preserve"> 2025</w:t>
      </w:r>
      <w:r w:rsidRPr="00A51090">
        <w:rPr>
          <w:szCs w:val="28"/>
        </w:rPr>
        <w:t xml:space="preserve"> và các nguồn vốn khác</w:t>
      </w:r>
      <w:r w:rsidR="00657627" w:rsidRPr="00A51090">
        <w:rPr>
          <w:szCs w:val="28"/>
        </w:rPr>
        <w:t xml:space="preserve"> đáp ứng </w:t>
      </w:r>
      <w:r w:rsidR="00657627" w:rsidRPr="00A51090">
        <w:rPr>
          <w:lang w:val="nb-NO"/>
        </w:rPr>
        <w:t>kế hoạch phát triển kinh tế - xã hội</w:t>
      </w:r>
      <w:r w:rsidR="00250C64" w:rsidRPr="00A51090">
        <w:rPr>
          <w:lang w:val="nb-NO"/>
        </w:rPr>
        <w:t>, quốc phòng, an ninh</w:t>
      </w:r>
      <w:r w:rsidR="00657627" w:rsidRPr="00A51090">
        <w:rPr>
          <w:lang w:val="nb-NO"/>
        </w:rPr>
        <w:t xml:space="preserve"> của đất nước. </w:t>
      </w:r>
    </w:p>
    <w:p w14:paraId="15C67760" w14:textId="719A5327" w:rsidR="002D1616" w:rsidRPr="00983F59" w:rsidRDefault="00963E91" w:rsidP="00456156">
      <w:pPr>
        <w:suppressLineNumbers/>
        <w:spacing w:before="120" w:after="0" w:line="246" w:lineRule="auto"/>
        <w:ind w:firstLine="709"/>
        <w:rPr>
          <w:lang w:val="nb-NO"/>
        </w:rPr>
      </w:pPr>
      <w:r w:rsidRPr="00A51090">
        <w:rPr>
          <w:lang w:val="nb-NO"/>
        </w:rPr>
        <w:t xml:space="preserve">- </w:t>
      </w:r>
      <w:bookmarkStart w:id="1" w:name="_Hlk85716205"/>
      <w:r w:rsidR="0013635A" w:rsidRPr="00A51090">
        <w:rPr>
          <w:lang w:val="nb-NO"/>
        </w:rPr>
        <w:t>Điều chỉnh</w:t>
      </w:r>
      <w:r w:rsidR="002D1616" w:rsidRPr="00983F59">
        <w:rPr>
          <w:lang w:val="nb-NO"/>
        </w:rPr>
        <w:t xml:space="preserve"> hợp lý, </w:t>
      </w:r>
      <w:r w:rsidR="00250C64" w:rsidRPr="00A51090">
        <w:rPr>
          <w:lang w:val="nb-NO"/>
        </w:rPr>
        <w:t>đảm bảo sử d</w:t>
      </w:r>
      <w:r w:rsidR="00671FB2" w:rsidRPr="00A51090">
        <w:rPr>
          <w:lang w:val="nb-NO"/>
        </w:rPr>
        <w:t>ụng</w:t>
      </w:r>
      <w:r w:rsidR="00250C64" w:rsidRPr="00A51090">
        <w:rPr>
          <w:lang w:val="nb-NO"/>
        </w:rPr>
        <w:t xml:space="preserve"> đất </w:t>
      </w:r>
      <w:r w:rsidR="002D1616" w:rsidRPr="00983F59">
        <w:rPr>
          <w:lang w:val="nb-NO"/>
        </w:rPr>
        <w:t>tiết kiệm, hiệu quả</w:t>
      </w:r>
      <w:r w:rsidR="00250C64" w:rsidRPr="00A51090">
        <w:rPr>
          <w:lang w:val="nb-NO"/>
        </w:rPr>
        <w:t>;</w:t>
      </w:r>
      <w:r w:rsidR="00250C64" w:rsidRPr="00A51090">
        <w:rPr>
          <w:iCs/>
          <w:szCs w:val="28"/>
          <w:lang w:val="vi-VN"/>
        </w:rPr>
        <w:t xml:space="preserve"> bảo</w:t>
      </w:r>
      <w:r w:rsidR="00671FB2" w:rsidRPr="00A51090">
        <w:rPr>
          <w:iCs/>
          <w:szCs w:val="28"/>
        </w:rPr>
        <w:t xml:space="preserve"> đảm</w:t>
      </w:r>
      <w:r w:rsidR="00250C64" w:rsidRPr="00A51090">
        <w:rPr>
          <w:iCs/>
          <w:szCs w:val="28"/>
          <w:lang w:val="vi-VN"/>
        </w:rPr>
        <w:t xml:space="preserve"> an ninh lương thực quốc gia</w:t>
      </w:r>
      <w:r w:rsidR="00250C64" w:rsidRPr="00A51090">
        <w:rPr>
          <w:iCs/>
          <w:lang w:val="nb-NO"/>
        </w:rPr>
        <w:t>, duy trì tỷ lệ che phủ rừng</w:t>
      </w:r>
      <w:r w:rsidR="00671FB2" w:rsidRPr="00A51090">
        <w:rPr>
          <w:iCs/>
          <w:lang w:val="nb-NO"/>
        </w:rPr>
        <w:t xml:space="preserve">, giảm thiểu ảnh hưởng của thiên tai, thảm họa thiên nhiên; </w:t>
      </w:r>
      <w:r w:rsidR="002D1616" w:rsidRPr="00983F59">
        <w:rPr>
          <w:lang w:val="nb-NO"/>
        </w:rPr>
        <w:t>gắn với bảo vệ môi trường, thích ứng với biến đổi khí hậu</w:t>
      </w:r>
      <w:bookmarkEnd w:id="1"/>
      <w:r w:rsidR="002D1616" w:rsidRPr="00983F59">
        <w:rPr>
          <w:lang w:val="nb-NO"/>
        </w:rPr>
        <w:t>.</w:t>
      </w:r>
    </w:p>
    <w:p w14:paraId="3D734877" w14:textId="52C7F3AD" w:rsidR="00887149" w:rsidRPr="00A51090" w:rsidRDefault="002E441A" w:rsidP="00456156">
      <w:pPr>
        <w:pStyle w:val="Heading2"/>
        <w:keepNext w:val="0"/>
        <w:keepLines w:val="0"/>
        <w:suppressLineNumbers/>
        <w:spacing w:before="80" w:after="80" w:line="328" w:lineRule="exact"/>
        <w:rPr>
          <w:bCs w:val="0"/>
          <w:lang w:val="fr-FR"/>
        </w:rPr>
      </w:pPr>
      <w:r w:rsidRPr="00A51090">
        <w:rPr>
          <w:lang w:val="fr-FR"/>
        </w:rPr>
        <w:t>2</w:t>
      </w:r>
      <w:r w:rsidR="00887149" w:rsidRPr="00A51090">
        <w:rPr>
          <w:lang w:val="fr-FR"/>
        </w:rPr>
        <w:t>. Nguyên tắc</w:t>
      </w:r>
      <w:r w:rsidRPr="00A51090">
        <w:rPr>
          <w:lang w:val="fr-FR"/>
        </w:rPr>
        <w:t xml:space="preserve"> điều chỉnh</w:t>
      </w:r>
    </w:p>
    <w:p w14:paraId="0349013B" w14:textId="48F7A102" w:rsidR="00871E16" w:rsidRDefault="00871E16" w:rsidP="00456156">
      <w:pPr>
        <w:pStyle w:val="Default"/>
        <w:widowControl w:val="0"/>
        <w:suppressLineNumbers/>
        <w:spacing w:after="120" w:line="330" w:lineRule="exact"/>
        <w:ind w:firstLine="720"/>
        <w:jc w:val="both"/>
        <w:rPr>
          <w:color w:val="auto"/>
          <w:sz w:val="28"/>
          <w:szCs w:val="28"/>
        </w:rPr>
      </w:pPr>
      <w:r w:rsidRPr="00A51090">
        <w:rPr>
          <w:color w:val="auto"/>
          <w:spacing w:val="-2"/>
          <w:sz w:val="28"/>
          <w:szCs w:val="28"/>
        </w:rPr>
        <w:t>- Việc điều chỉnh chỉ tiêu sử dụng đất đảm bảo công bằng, công khai, minh bạch, tiết kiệm, hiệu quả trên cơ sở cân bằng giữa nhu cầu sử dụng đất của các ngành, lĩnh vực, địa phương phù hợp với thực tiễn</w:t>
      </w:r>
      <w:r w:rsidR="00D8607D">
        <w:rPr>
          <w:color w:val="auto"/>
          <w:spacing w:val="-2"/>
          <w:sz w:val="28"/>
          <w:szCs w:val="28"/>
          <w:lang w:val="en-US"/>
        </w:rPr>
        <w:t>, gắn với trách nhiệm và khả năng thực hiện của từng địa phương trong việc tổ chức thực hiện</w:t>
      </w:r>
      <w:r w:rsidR="00D8607D" w:rsidRPr="00983F59">
        <w:rPr>
          <w:color w:val="auto"/>
          <w:spacing w:val="-2"/>
          <w:sz w:val="28"/>
          <w:szCs w:val="28"/>
        </w:rPr>
        <w:t xml:space="preserve"> </w:t>
      </w:r>
      <w:r w:rsidRPr="00A51090">
        <w:rPr>
          <w:color w:val="auto"/>
          <w:spacing w:val="-2"/>
          <w:sz w:val="28"/>
          <w:szCs w:val="28"/>
        </w:rPr>
        <w:t>và đảm bảo vì mục tiêu phát triển chung của quốc gia. Đảm bảo quản lý chặt chẽ, giữ ổn định chỉ tiêu đất trồng lúa</w:t>
      </w:r>
      <w:r w:rsidRPr="00A51090">
        <w:rPr>
          <w:color w:val="auto"/>
          <w:sz w:val="28"/>
          <w:szCs w:val="28"/>
        </w:rPr>
        <w:t xml:space="preserve"> để bảo đảm an ninh lương thực quốc gia,</w:t>
      </w:r>
      <w:r w:rsidRPr="00A51090">
        <w:rPr>
          <w:color w:val="auto"/>
          <w:spacing w:val="-2"/>
          <w:sz w:val="28"/>
          <w:szCs w:val="28"/>
        </w:rPr>
        <w:t xml:space="preserve"> đất rừng phòng hộ, đất rừng </w:t>
      </w:r>
      <w:r w:rsidRPr="00A51090">
        <w:rPr>
          <w:color w:val="auto"/>
          <w:spacing w:val="-2"/>
          <w:sz w:val="28"/>
          <w:szCs w:val="28"/>
        </w:rPr>
        <w:lastRenderedPageBreak/>
        <w:t>đặc dụng, rừng sản xuất là rừng tự nhiên bảo đảm tỷ lệ che phủ rừng,</w:t>
      </w:r>
      <w:r w:rsidRPr="00A51090">
        <w:rPr>
          <w:color w:val="auto"/>
          <w:sz w:val="28"/>
          <w:szCs w:val="28"/>
        </w:rPr>
        <w:t xml:space="preserve"> bảo vệ môi trường sinh thái, phát triển bền vững</w:t>
      </w:r>
      <w:r w:rsidRPr="00A51090">
        <w:rPr>
          <w:color w:val="auto"/>
          <w:spacing w:val="-2"/>
          <w:sz w:val="28"/>
          <w:szCs w:val="28"/>
        </w:rPr>
        <w:t xml:space="preserve"> và bảo tồn di sản quốc gia, di sản thế giới.</w:t>
      </w:r>
      <w:r w:rsidRPr="00A51090">
        <w:rPr>
          <w:color w:val="auto"/>
          <w:sz w:val="28"/>
          <w:szCs w:val="28"/>
        </w:rPr>
        <w:t xml:space="preserve"> Điều chỉnh kế hoạch sử dụng đất được tiếp cận trên cơ sở tổng hợp nhu cầu điều chỉnh kế hoạch sử dụng đất của các Bộ, ngành và địa phương. </w:t>
      </w:r>
      <w:r w:rsidR="00D8607D">
        <w:rPr>
          <w:color w:val="auto"/>
          <w:sz w:val="28"/>
          <w:szCs w:val="28"/>
          <w:lang w:val="en-US"/>
        </w:rPr>
        <w:t>D</w:t>
      </w:r>
      <w:r w:rsidRPr="00A51090">
        <w:rPr>
          <w:color w:val="auto"/>
          <w:sz w:val="28"/>
          <w:szCs w:val="28"/>
        </w:rPr>
        <w:t>iện tích điều chỉnh đến năm 2025 không vượt quá chỉ tiêu đến năm 2030</w:t>
      </w:r>
      <w:r w:rsidRPr="00A51090">
        <w:rPr>
          <w:rStyle w:val="FootnoteReference"/>
          <w:color w:val="auto"/>
          <w:sz w:val="28"/>
          <w:szCs w:val="28"/>
        </w:rPr>
        <w:footnoteReference w:id="13"/>
      </w:r>
      <w:r w:rsidRPr="00A51090">
        <w:rPr>
          <w:color w:val="auto"/>
          <w:sz w:val="28"/>
          <w:szCs w:val="28"/>
        </w:rPr>
        <w:t xml:space="preserve"> đã được Quốc hội thông qua tại Nghị quyết số 39/2021/QH15 ngày 13</w:t>
      </w:r>
      <w:r w:rsidR="00D36235">
        <w:rPr>
          <w:color w:val="auto"/>
          <w:sz w:val="28"/>
          <w:szCs w:val="28"/>
          <w:lang w:val="en-US"/>
        </w:rPr>
        <w:t xml:space="preserve"> tháng </w:t>
      </w:r>
      <w:r w:rsidRPr="00A51090">
        <w:rPr>
          <w:color w:val="auto"/>
          <w:sz w:val="28"/>
          <w:szCs w:val="28"/>
        </w:rPr>
        <w:t>11</w:t>
      </w:r>
      <w:r w:rsidR="00D36235">
        <w:rPr>
          <w:color w:val="auto"/>
          <w:sz w:val="28"/>
          <w:szCs w:val="28"/>
          <w:lang w:val="en-US"/>
        </w:rPr>
        <w:t xml:space="preserve"> năm </w:t>
      </w:r>
      <w:r w:rsidRPr="00A51090">
        <w:rPr>
          <w:color w:val="auto"/>
          <w:sz w:val="28"/>
          <w:szCs w:val="28"/>
        </w:rPr>
        <w:t>2021.</w:t>
      </w:r>
    </w:p>
    <w:p w14:paraId="22C0E9B6" w14:textId="561E2CFF" w:rsidR="00871E16" w:rsidRPr="00A51090" w:rsidRDefault="00871E16" w:rsidP="00456156">
      <w:pPr>
        <w:pStyle w:val="Default"/>
        <w:widowControl w:val="0"/>
        <w:suppressLineNumbers/>
        <w:spacing w:before="120" w:line="360" w:lineRule="exact"/>
        <w:ind w:firstLine="709"/>
        <w:jc w:val="both"/>
        <w:rPr>
          <w:color w:val="auto"/>
          <w:sz w:val="28"/>
          <w:szCs w:val="28"/>
          <w:lang w:val="fr-FR"/>
        </w:rPr>
      </w:pPr>
      <w:r w:rsidRPr="00A51090">
        <w:rPr>
          <w:color w:val="000000" w:themeColor="text1"/>
          <w:sz w:val="28"/>
          <w:szCs w:val="28"/>
          <w:lang w:val="en-US" w:eastAsia="en-US"/>
        </w:rPr>
        <w:t>- Điều chỉnh kế hoạch sử dụng đất được tiếp cận trên cơ sở kết quả thực hiện, xu thế chuyển dịch đất đai; đảm bảo quỹ đất để thực hiện các công trình, dự án</w:t>
      </w:r>
      <w:r w:rsidRPr="00036B62">
        <w:rPr>
          <w:color w:val="000000" w:themeColor="text1"/>
          <w:sz w:val="28"/>
          <w:szCs w:val="28"/>
          <w:lang w:val="fr-FR"/>
        </w:rPr>
        <w:t xml:space="preserve"> trọng điểm có tính kết nối liên vùng</w:t>
      </w:r>
      <w:r w:rsidR="0021349C" w:rsidRPr="00A51090">
        <w:rPr>
          <w:color w:val="000000" w:themeColor="text1"/>
          <w:sz w:val="28"/>
          <w:szCs w:val="28"/>
          <w:lang w:val="fr-FR"/>
        </w:rPr>
        <w:t xml:space="preserve">, </w:t>
      </w:r>
      <w:r w:rsidR="0021349C" w:rsidRPr="00A51090">
        <w:rPr>
          <w:color w:val="000000" w:themeColor="text1"/>
          <w:sz w:val="28"/>
          <w:szCs w:val="28"/>
          <w:shd w:val="clear" w:color="auto" w:fill="FFFFFF"/>
        </w:rPr>
        <w:t>có tính lan tỏa, thúc đẩy phát triển</w:t>
      </w:r>
      <w:r w:rsidRPr="00036B62">
        <w:rPr>
          <w:color w:val="000000" w:themeColor="text1"/>
          <w:sz w:val="28"/>
          <w:szCs w:val="28"/>
          <w:lang w:val="fr-FR"/>
        </w:rPr>
        <w:t xml:space="preserve">, quy mô lớn được bổ sung vào </w:t>
      </w:r>
      <w:r w:rsidRPr="00036B62">
        <w:rPr>
          <w:color w:val="000000" w:themeColor="text1"/>
          <w:sz w:val="28"/>
          <w:szCs w:val="28"/>
        </w:rPr>
        <w:t>kế hoạch đầu tư công trung hạn giai đoạn 2021 – 2025 và các nguồn vốn khác</w:t>
      </w:r>
      <w:r w:rsidRPr="00036B62">
        <w:rPr>
          <w:color w:val="000000" w:themeColor="text1"/>
          <w:sz w:val="28"/>
          <w:szCs w:val="28"/>
          <w:lang w:val="fr-FR"/>
        </w:rPr>
        <w:t xml:space="preserve">, tập trung tại các vùng </w:t>
      </w:r>
      <w:r w:rsidRPr="00A51090">
        <w:rPr>
          <w:color w:val="auto"/>
          <w:sz w:val="28"/>
          <w:szCs w:val="28"/>
          <w:lang w:val="fr-FR"/>
        </w:rPr>
        <w:t>động lực</w:t>
      </w:r>
      <w:r w:rsidRPr="00A51090">
        <w:rPr>
          <w:rStyle w:val="FootnoteReference"/>
          <w:color w:val="auto"/>
          <w:sz w:val="28"/>
          <w:szCs w:val="28"/>
          <w:lang w:val="fr-FR"/>
        </w:rPr>
        <w:footnoteReference w:id="14"/>
      </w:r>
      <w:r w:rsidRPr="00A51090">
        <w:rPr>
          <w:color w:val="auto"/>
          <w:sz w:val="28"/>
          <w:szCs w:val="28"/>
          <w:lang w:val="fr-FR"/>
        </w:rPr>
        <w:t xml:space="preserve">, cực tăng trưởng quốc gia, hành lang kinh tế, </w:t>
      </w:r>
      <w:r w:rsidRPr="00983F59">
        <w:rPr>
          <w:color w:val="auto"/>
          <w:spacing w:val="-2"/>
          <w:sz w:val="28"/>
          <w:szCs w:val="28"/>
        </w:rPr>
        <w:t>các địa bàn có tiềm năng</w:t>
      </w:r>
      <w:r w:rsidRPr="00A51090">
        <w:rPr>
          <w:color w:val="auto"/>
          <w:sz w:val="28"/>
          <w:szCs w:val="28"/>
          <w:lang w:val="fr-FR"/>
        </w:rPr>
        <w:t>… theo định hướng phát triển không gian kinh tế - xã hội</w:t>
      </w:r>
      <w:r w:rsidRPr="00A51090">
        <w:rPr>
          <w:rStyle w:val="FootnoteReference"/>
          <w:color w:val="auto"/>
          <w:sz w:val="28"/>
          <w:szCs w:val="28"/>
          <w:lang w:val="fr-FR"/>
        </w:rPr>
        <w:footnoteReference w:id="15"/>
      </w:r>
      <w:r w:rsidRPr="00A51090">
        <w:rPr>
          <w:color w:val="auto"/>
          <w:sz w:val="28"/>
          <w:szCs w:val="28"/>
          <w:lang w:val="fr-FR"/>
        </w:rPr>
        <w:t xml:space="preserve"> </w:t>
      </w:r>
      <w:r w:rsidRPr="00983F59">
        <w:rPr>
          <w:color w:val="auto"/>
          <w:spacing w:val="-2"/>
          <w:sz w:val="28"/>
          <w:szCs w:val="28"/>
        </w:rPr>
        <w:t>để đưa nguồn lực đất đai vào khai thác sử dụng kịp thời, hiệu quả.</w:t>
      </w:r>
    </w:p>
    <w:p w14:paraId="5DD2A437" w14:textId="77777777" w:rsidR="00871E16" w:rsidRPr="00983F59" w:rsidRDefault="00871E16" w:rsidP="00A06D63">
      <w:pPr>
        <w:suppressLineNumbers/>
        <w:spacing w:line="340" w:lineRule="exact"/>
        <w:rPr>
          <w:szCs w:val="28"/>
        </w:rPr>
      </w:pPr>
      <w:r w:rsidRPr="00983F59">
        <w:rPr>
          <w:szCs w:val="28"/>
        </w:rPr>
        <w:t>- Đối với đất khu công nghiệp: trên cơ sở kết quả thực hiện, tỷ lệ lấp đầy, đề xuất nhu cầu, phù hợp với quy hoạch; rà soát diện tích các khu công nghiệp đã được chấp thuận chủ trương đầu tư và đang trong quá trình thực hiện thủ tục xin chủ trương đầu tư; ưu tiên điều chỉnh bổ sung quỹ đất cho các tỉnh thuộc các vùng động lực, vành đai công nghiệp, trung tâm công nghiệp…</w:t>
      </w:r>
    </w:p>
    <w:p w14:paraId="74F2AC31" w14:textId="74494C07" w:rsidR="00871E16" w:rsidRPr="00983F59" w:rsidRDefault="00871E16" w:rsidP="00A06D63">
      <w:pPr>
        <w:suppressLineNumbers/>
        <w:spacing w:line="340" w:lineRule="exact"/>
        <w:rPr>
          <w:szCs w:val="28"/>
        </w:rPr>
      </w:pPr>
      <w:r w:rsidRPr="00983F59">
        <w:rPr>
          <w:szCs w:val="28"/>
        </w:rPr>
        <w:t>- Đối với các chỉ tiêu đất quốc phòng, đất an ninh: theo khoản 2 Mục III Nghị quyết số 115/NQ-CP ngày 05</w:t>
      </w:r>
      <w:r w:rsidR="00D36235">
        <w:rPr>
          <w:szCs w:val="28"/>
        </w:rPr>
        <w:t xml:space="preserve"> tháng </w:t>
      </w:r>
      <w:r w:rsidRPr="00983F59">
        <w:rPr>
          <w:szCs w:val="28"/>
        </w:rPr>
        <w:t>9</w:t>
      </w:r>
      <w:r w:rsidR="00D36235">
        <w:rPr>
          <w:szCs w:val="28"/>
        </w:rPr>
        <w:t xml:space="preserve"> năm </w:t>
      </w:r>
      <w:r w:rsidRPr="00983F59">
        <w:rPr>
          <w:szCs w:val="28"/>
        </w:rPr>
        <w:t xml:space="preserve">2022 của Chính phủ về triển khai thực hiện Nghị quyết số 39/2021/QH15 </w:t>
      </w:r>
      <w:r w:rsidR="00D36235" w:rsidRPr="00A51090">
        <w:rPr>
          <w:szCs w:val="28"/>
        </w:rPr>
        <w:t>ngày 13</w:t>
      </w:r>
      <w:r w:rsidR="00D36235">
        <w:rPr>
          <w:szCs w:val="28"/>
        </w:rPr>
        <w:t xml:space="preserve"> tháng </w:t>
      </w:r>
      <w:r w:rsidR="00D36235" w:rsidRPr="00A51090">
        <w:rPr>
          <w:szCs w:val="28"/>
        </w:rPr>
        <w:t>11</w:t>
      </w:r>
      <w:r w:rsidR="00D36235">
        <w:rPr>
          <w:szCs w:val="28"/>
        </w:rPr>
        <w:t xml:space="preserve"> năm </w:t>
      </w:r>
      <w:r w:rsidR="00D36235" w:rsidRPr="00A51090">
        <w:rPr>
          <w:szCs w:val="28"/>
        </w:rPr>
        <w:t>2021</w:t>
      </w:r>
      <w:r w:rsidRPr="00983F59">
        <w:rPr>
          <w:szCs w:val="28"/>
        </w:rPr>
        <w:t xml:space="preserve"> của Quốc hội cho phép điều chỉnh chỉ tiêu theo quy hoạch sử dụng đất quốc phòng, đất an ninh phân bổ cho các tỉnh. Tuy nhiên, hiện nay Bộ Quốc phòng, Bộ Công an chưa tổ chức lập, trình thẩm định kế hoach sử dụng đất quốc phòng, đất an ninh, do vậy việc điều chỉnh chỉ tiêu sử dụng đất kỳ kế hoạch 2021-2025 của các tỉnh được xem xét trên cơ sở đề xuất nhu cầu của Bộ Quốc phòng, Bộ Công an.</w:t>
      </w:r>
    </w:p>
    <w:p w14:paraId="1CC4C851" w14:textId="1579971F" w:rsidR="00871E16" w:rsidRDefault="00871E16" w:rsidP="00456156">
      <w:pPr>
        <w:suppressLineNumbers/>
        <w:rPr>
          <w:szCs w:val="28"/>
        </w:rPr>
      </w:pPr>
      <w:r w:rsidRPr="00983F59">
        <w:rPr>
          <w:szCs w:val="28"/>
        </w:rPr>
        <w:t xml:space="preserve">- Đất phát triển hạ tầng cấp quốc gia: điều chỉnh các chỉ tiêu thực hiện trong giai đoạn 2026-2030 về giai đoạn 2021 - 2025 để tập trung thực hiện các dự án quan trọng, cấp thiết cấp quốc gia giai đoạn 2021 - 2025, các dự án nằm ngoài danh mục Kế hoạch đầu tư công trung hạn giai đoạn 2021 - 2025 phù hợp với quy hoạch để hoàn thành dự án trong giai đoạn 2022 </w:t>
      </w:r>
      <w:r w:rsidR="003333E0">
        <w:rPr>
          <w:szCs w:val="28"/>
        </w:rPr>
        <w:t>–</w:t>
      </w:r>
      <w:r w:rsidRPr="00983F59">
        <w:rPr>
          <w:szCs w:val="28"/>
        </w:rPr>
        <w:t xml:space="preserve"> 2025</w:t>
      </w:r>
      <w:r w:rsidR="003333E0">
        <w:rPr>
          <w:szCs w:val="28"/>
        </w:rPr>
        <w:t>.</w:t>
      </w:r>
      <w:r w:rsidRPr="00983F59">
        <w:rPr>
          <w:szCs w:val="28"/>
        </w:rPr>
        <w:t xml:space="preserve"> </w:t>
      </w:r>
    </w:p>
    <w:p w14:paraId="44459049" w14:textId="77777777" w:rsidR="00871E16" w:rsidRPr="00983F59" w:rsidRDefault="00871E16" w:rsidP="00456156">
      <w:pPr>
        <w:suppressLineNumbers/>
        <w:spacing w:line="340" w:lineRule="exact"/>
        <w:rPr>
          <w:szCs w:val="28"/>
        </w:rPr>
      </w:pPr>
      <w:r w:rsidRPr="00983F59">
        <w:rPr>
          <w:szCs w:val="28"/>
        </w:rPr>
        <w:t xml:space="preserve">- Đối với các chỉ tiêu đất xây dựng cơ sở văn hóa, cơ sở y tế, cơ sở giáo dục </w:t>
      </w:r>
      <w:r w:rsidRPr="00983F59">
        <w:rPr>
          <w:szCs w:val="28"/>
        </w:rPr>
        <w:lastRenderedPageBreak/>
        <w:t>và đào tạo đã được tính toán trên cơ sở định mức sử dụng đất. Do vậy, việc điều chỉnh tăng diện tích các chỉ tiêu này chỉ xem xét đối với các tỉnh có luận cứ đầy đủ trên cơ sở danh mục các công trình, dự án thực hiện trong giai đoạn 2021-2025; điều chỉnh giảm diện tích đối với các địa phương có đề xuất giảm, không có nhu cầu sử dụng.</w:t>
      </w:r>
    </w:p>
    <w:p w14:paraId="3BBD1796" w14:textId="77777777" w:rsidR="00871E16" w:rsidRPr="00983F59" w:rsidRDefault="00871E16" w:rsidP="00456156">
      <w:pPr>
        <w:suppressLineNumbers/>
        <w:spacing w:line="340" w:lineRule="exact"/>
        <w:rPr>
          <w:szCs w:val="28"/>
        </w:rPr>
      </w:pPr>
      <w:r w:rsidRPr="00983F59">
        <w:rPr>
          <w:szCs w:val="28"/>
        </w:rPr>
        <w:t>- Đối với đất xây dựng cơ sở thể dục, thể thao: đã được tính toán trên cơ sở định mức sử dụng đất; tuy nhiên, hiện nay một số địa phương đề xuất tăng chỉ tiêu này để thực hiện các dự án sân gôn nhằm phát triển kinh tế thể thao, tăng khả năng thu hút đầu tư, thúc đẩy phát triển kinh tế, xã hội của tỉnh. Do vậy, sẽ tính toán, điều chỉnh chỉ tiêu sử dụng đất từ kỳ kế hoạch 2026-2030 chuyển sang thực hiện trong kỳ kế hoạch 2021-2025, nhưng phải đảm bảo tuân thủ đúng quy định tại Nghị định số 52/2020/NĐ-CP ngày 27/4/2020 của Chính phủ.</w:t>
      </w:r>
    </w:p>
    <w:p w14:paraId="603EB1E1" w14:textId="77777777" w:rsidR="00871E16" w:rsidRPr="00983F59" w:rsidRDefault="00871E16" w:rsidP="00456156">
      <w:pPr>
        <w:suppressLineNumbers/>
        <w:rPr>
          <w:szCs w:val="28"/>
        </w:rPr>
      </w:pPr>
      <w:r w:rsidRPr="00983F59">
        <w:rPr>
          <w:szCs w:val="28"/>
        </w:rPr>
        <w:t>- Đối với chỉ tiêu đất lâm nghiệp: điều chỉnh đối với các tỉnh đề xuất có đủ cơ sở, căn cứ thực hiện các công trình, dự án vì lợi ích quốc gia, công cộng, quốc phòng, an ninh và chuyển đổi chức năng giữa các loại rừng; điều chỉnh tiến độ thực hiện giữa các giai đoạn qua kỳ quy hoạch.</w:t>
      </w:r>
    </w:p>
    <w:p w14:paraId="603ADD27" w14:textId="77777777" w:rsidR="00871E16" w:rsidRPr="00983F59" w:rsidRDefault="00871E16" w:rsidP="00456156">
      <w:pPr>
        <w:suppressLineNumbers/>
        <w:rPr>
          <w:szCs w:val="28"/>
        </w:rPr>
      </w:pPr>
      <w:r w:rsidRPr="00983F59">
        <w:rPr>
          <w:szCs w:val="28"/>
        </w:rPr>
        <w:t>- Đối với chỉ tiêu khu chức năng (đất khu công nghệ cao, đất khu kinh tế, đất đô thị): bố trí đủ quỹ đất theo đề xuất nhu cầu của địa phương và đã Thủ tướng Chính phủ phê duyệt theo quy hoạch.</w:t>
      </w:r>
    </w:p>
    <w:p w14:paraId="3E529F88" w14:textId="5310CBA9" w:rsidR="00926557" w:rsidRPr="00420D6E" w:rsidRDefault="00B97EFB" w:rsidP="00456156">
      <w:pPr>
        <w:pStyle w:val="Heading2"/>
        <w:keepNext w:val="0"/>
        <w:keepLines w:val="0"/>
        <w:suppressLineNumbers/>
        <w:spacing w:before="80" w:after="80" w:line="328" w:lineRule="exact"/>
        <w:rPr>
          <w:lang w:val="fr-FR"/>
        </w:rPr>
      </w:pPr>
      <w:r w:rsidRPr="006821C7">
        <w:rPr>
          <w:lang w:val="fr-FR"/>
        </w:rPr>
        <w:t>3</w:t>
      </w:r>
      <w:r w:rsidR="00926557" w:rsidRPr="00420D6E">
        <w:rPr>
          <w:lang w:val="fr-FR"/>
        </w:rPr>
        <w:t xml:space="preserve">. </w:t>
      </w:r>
      <w:r w:rsidR="00926557" w:rsidRPr="00A06D63">
        <w:rPr>
          <w:rFonts w:ascii="Times New Roman Bold" w:hAnsi="Times New Roman Bold"/>
          <w:spacing w:val="-6"/>
          <w:lang w:val="fr-FR"/>
        </w:rPr>
        <w:t>Phương án Điều chỉnh kế hoạch sử dụng đất quốc gia 5 năm 2021-2025</w:t>
      </w:r>
    </w:p>
    <w:p w14:paraId="0D7E588B" w14:textId="3748B91B" w:rsidR="00457FB3" w:rsidRPr="00983F59" w:rsidRDefault="00B97EFB" w:rsidP="00456156">
      <w:pPr>
        <w:pStyle w:val="Heading3"/>
        <w:keepNext w:val="0"/>
        <w:suppressLineNumbers/>
        <w:spacing w:after="60"/>
        <w:rPr>
          <w:lang w:val="fr-FR"/>
        </w:rPr>
      </w:pPr>
      <w:r w:rsidRPr="00983F59">
        <w:rPr>
          <w:lang w:val="fr-FR"/>
        </w:rPr>
        <w:t>3</w:t>
      </w:r>
      <w:r w:rsidR="00457FB3" w:rsidRPr="00983F59">
        <w:rPr>
          <w:lang w:val="fr-FR"/>
        </w:rPr>
        <w:t>.1. Đất nông nghiệp</w:t>
      </w:r>
    </w:p>
    <w:p w14:paraId="0B85A237" w14:textId="6B3A3303" w:rsidR="00457FB3" w:rsidRPr="00983F59" w:rsidRDefault="00457FB3" w:rsidP="00456156">
      <w:pPr>
        <w:suppressLineNumbers/>
        <w:spacing w:line="370" w:lineRule="exact"/>
        <w:rPr>
          <w:spacing w:val="-2"/>
          <w:lang w:val="fr-FR"/>
        </w:rPr>
      </w:pPr>
      <w:r w:rsidRPr="0057541B">
        <w:rPr>
          <w:spacing w:val="-2"/>
          <w:lang w:val="fr-FR"/>
        </w:rPr>
        <w:t xml:space="preserve">Diện tích đất nông nghiệp đến năm 2025 của cả nước là </w:t>
      </w:r>
      <w:r w:rsidR="00714A25" w:rsidRPr="0057541B">
        <w:rPr>
          <w:lang w:val="fr-FR"/>
        </w:rPr>
        <w:t>27.7</w:t>
      </w:r>
      <w:r w:rsidR="00182302" w:rsidRPr="0057541B">
        <w:rPr>
          <w:lang w:val="fr-FR"/>
        </w:rPr>
        <w:t>11</w:t>
      </w:r>
      <w:r w:rsidR="00714A25" w:rsidRPr="0057541B">
        <w:rPr>
          <w:lang w:val="fr-FR"/>
        </w:rPr>
        <w:t>,4</w:t>
      </w:r>
      <w:r w:rsidR="00182302" w:rsidRPr="0057541B">
        <w:rPr>
          <w:lang w:val="fr-FR"/>
        </w:rPr>
        <w:t>2</w:t>
      </w:r>
      <w:r w:rsidR="00714A25" w:rsidRPr="0057541B">
        <w:rPr>
          <w:lang w:val="fr-FR"/>
        </w:rPr>
        <w:t xml:space="preserve"> nghìn ha</w:t>
      </w:r>
      <w:r w:rsidRPr="0057541B">
        <w:rPr>
          <w:spacing w:val="-2"/>
          <w:lang w:val="fr-FR"/>
        </w:rPr>
        <w:t xml:space="preserve">, chiếm </w:t>
      </w:r>
      <w:r w:rsidR="0057541B" w:rsidRPr="0057541B">
        <w:rPr>
          <w:spacing w:val="-2"/>
          <w:lang w:val="fr-FR"/>
        </w:rPr>
        <w:t>83,63</w:t>
      </w:r>
      <w:r w:rsidRPr="0057541B">
        <w:rPr>
          <w:spacing w:val="-2"/>
          <w:lang w:val="fr-FR"/>
        </w:rPr>
        <w:t xml:space="preserve">% diện tích tự nhiên, </w:t>
      </w:r>
      <w:r w:rsidR="00714A25" w:rsidRPr="0057541B">
        <w:rPr>
          <w:lang w:val="fr-FR"/>
        </w:rPr>
        <w:t xml:space="preserve">giảm </w:t>
      </w:r>
      <w:r w:rsidR="0057541B" w:rsidRPr="0057541B">
        <w:rPr>
          <w:lang w:val="fr-FR"/>
        </w:rPr>
        <w:t>155,41</w:t>
      </w:r>
      <w:r w:rsidR="00714A25" w:rsidRPr="0057541B">
        <w:rPr>
          <w:lang w:val="fr-FR"/>
        </w:rPr>
        <w:t>nghìn ha</w:t>
      </w:r>
      <w:r w:rsidRPr="0057541B">
        <w:rPr>
          <w:lang w:val="fr-FR"/>
        </w:rPr>
        <w:t xml:space="preserve"> </w:t>
      </w:r>
      <w:r w:rsidR="00391B8B" w:rsidRPr="0057541B">
        <w:rPr>
          <w:lang w:val="fr-FR"/>
        </w:rPr>
        <w:t>so với Kế hoạch đã phê duyệt</w:t>
      </w:r>
      <w:r w:rsidRPr="0057541B">
        <w:rPr>
          <w:lang w:val="fr-FR"/>
        </w:rPr>
        <w:t>.</w:t>
      </w:r>
      <w:r w:rsidRPr="0057541B">
        <w:rPr>
          <w:spacing w:val="-2"/>
          <w:lang w:val="fr-FR"/>
        </w:rPr>
        <w:t xml:space="preserve"> </w:t>
      </w:r>
      <w:r w:rsidR="00420D6E" w:rsidRPr="0057541B">
        <w:rPr>
          <w:lang w:val="fr-FR"/>
        </w:rPr>
        <w:t>Cụ thể</w:t>
      </w:r>
      <w:r w:rsidR="00714A25" w:rsidRPr="0057541B">
        <w:rPr>
          <w:lang w:val="fr-FR"/>
        </w:rPr>
        <w:t xml:space="preserve">, </w:t>
      </w:r>
      <w:r w:rsidR="00420D6E" w:rsidRPr="0057541B">
        <w:rPr>
          <w:lang w:val="fr-FR"/>
        </w:rPr>
        <w:t>vùng Trung du miền núi phía Bắc</w:t>
      </w:r>
      <w:r w:rsidR="00420D6E" w:rsidRPr="0057541B">
        <w:t xml:space="preserve"> </w:t>
      </w:r>
      <w:r w:rsidR="00420D6E" w:rsidRPr="0057541B">
        <w:rPr>
          <w:lang w:val="fr-FR"/>
        </w:rPr>
        <w:t xml:space="preserve">giảm </w:t>
      </w:r>
      <w:r w:rsidR="0057541B" w:rsidRPr="0057541B">
        <w:rPr>
          <w:lang w:val="fr-FR"/>
        </w:rPr>
        <w:t>32,69</w:t>
      </w:r>
      <w:r w:rsidR="00420D6E" w:rsidRPr="0057541B">
        <w:rPr>
          <w:lang w:val="fr-FR"/>
        </w:rPr>
        <w:t xml:space="preserve"> nghìn ha, </w:t>
      </w:r>
      <w:r w:rsidR="00714A25" w:rsidRPr="0057541B">
        <w:rPr>
          <w:lang w:val="fr-FR"/>
        </w:rPr>
        <w:t>vùng Đồng bằng sông Hồng</w:t>
      </w:r>
      <w:r w:rsidR="00420D6E" w:rsidRPr="0057541B">
        <w:rPr>
          <w:lang w:val="fr-FR"/>
        </w:rPr>
        <w:t xml:space="preserve"> giảm </w:t>
      </w:r>
      <w:r w:rsidR="0057541B" w:rsidRPr="0057541B">
        <w:rPr>
          <w:lang w:val="fr-FR"/>
        </w:rPr>
        <w:t>43,64</w:t>
      </w:r>
      <w:r w:rsidR="00420D6E" w:rsidRPr="0057541B">
        <w:rPr>
          <w:lang w:val="fr-FR"/>
        </w:rPr>
        <w:t xml:space="preserve"> nghìn ha</w:t>
      </w:r>
      <w:r w:rsidR="00714A25" w:rsidRPr="0057541B">
        <w:rPr>
          <w:lang w:val="fr-FR"/>
        </w:rPr>
        <w:t xml:space="preserve">, </w:t>
      </w:r>
      <w:r w:rsidR="00420D6E" w:rsidRPr="0057541B">
        <w:rPr>
          <w:lang w:val="fr-FR"/>
        </w:rPr>
        <w:t xml:space="preserve">vùng Bắc Trung Bộ và Duyên hải miền Trung giảm </w:t>
      </w:r>
      <w:r w:rsidR="0057541B" w:rsidRPr="0057541B">
        <w:rPr>
          <w:lang w:val="fr-FR"/>
        </w:rPr>
        <w:t xml:space="preserve">17,48 </w:t>
      </w:r>
      <w:r w:rsidR="00420D6E" w:rsidRPr="0057541B">
        <w:rPr>
          <w:lang w:val="fr-FR"/>
        </w:rPr>
        <w:t xml:space="preserve">nghìn ha, vùng Tây Nguyên giảm 5,78 nghìn ha, </w:t>
      </w:r>
      <w:r w:rsidR="00714A25" w:rsidRPr="0057541B">
        <w:rPr>
          <w:lang w:val="fr-FR"/>
        </w:rPr>
        <w:t>vùng Đông Nam Bộ</w:t>
      </w:r>
      <w:r w:rsidR="00420D6E" w:rsidRPr="0057541B">
        <w:rPr>
          <w:lang w:val="fr-FR"/>
        </w:rPr>
        <w:t xml:space="preserve"> giảm </w:t>
      </w:r>
      <w:r w:rsidR="0057541B" w:rsidRPr="0057541B">
        <w:rPr>
          <w:lang w:val="fr-FR"/>
        </w:rPr>
        <w:t xml:space="preserve">43,33 </w:t>
      </w:r>
      <w:r w:rsidR="00420D6E" w:rsidRPr="0057541B">
        <w:rPr>
          <w:lang w:val="fr-FR"/>
        </w:rPr>
        <w:t>nghìn ha và vùng Đồng Bằng sông Cửu Long giảm 12,49 nghìn ha. Trong đó:</w:t>
      </w:r>
    </w:p>
    <w:p w14:paraId="52CB089D" w14:textId="1737A3D5" w:rsidR="00457FB3" w:rsidRPr="00983F59" w:rsidRDefault="00457FB3" w:rsidP="00456156">
      <w:pPr>
        <w:pStyle w:val="Heading4"/>
        <w:keepNext w:val="0"/>
        <w:suppressLineNumbers/>
        <w:rPr>
          <w:lang w:val="fr-FR"/>
        </w:rPr>
      </w:pPr>
      <w:r w:rsidRPr="00983F59">
        <w:rPr>
          <w:lang w:val="fr-FR"/>
        </w:rPr>
        <w:t>a) Đất trồng lúa</w:t>
      </w:r>
    </w:p>
    <w:p w14:paraId="7F74896D" w14:textId="3D361B77" w:rsidR="00714A25" w:rsidRPr="00983F59" w:rsidRDefault="00457FB3" w:rsidP="00456156">
      <w:pPr>
        <w:suppressLineNumbers/>
        <w:spacing w:line="350" w:lineRule="exact"/>
        <w:rPr>
          <w:spacing w:val="-2"/>
          <w:lang w:val="fr-FR"/>
        </w:rPr>
      </w:pPr>
      <w:r w:rsidRPr="0057541B">
        <w:rPr>
          <w:spacing w:val="-2"/>
          <w:lang w:val="fr-FR"/>
        </w:rPr>
        <w:t xml:space="preserve">Đến năm 2025 diện tích đất trồng lúa của </w:t>
      </w:r>
      <w:r w:rsidR="00714A25" w:rsidRPr="0057541B">
        <w:rPr>
          <w:lang w:val="fr-FR"/>
        </w:rPr>
        <w:t xml:space="preserve">cả nước có </w:t>
      </w:r>
      <w:r w:rsidR="0057541B" w:rsidRPr="0057541B">
        <w:rPr>
          <w:lang w:val="fr-FR"/>
        </w:rPr>
        <w:t xml:space="preserve">3.675,76 </w:t>
      </w:r>
      <w:r w:rsidR="00714A25" w:rsidRPr="0057541B">
        <w:rPr>
          <w:lang w:val="fr-FR"/>
        </w:rPr>
        <w:t xml:space="preserve">nghìn ha, giảm </w:t>
      </w:r>
      <w:r w:rsidR="0057541B" w:rsidRPr="0057541B">
        <w:rPr>
          <w:lang w:val="fr-FR"/>
        </w:rPr>
        <w:t>57,28</w:t>
      </w:r>
      <w:r w:rsidR="00714A25" w:rsidRPr="0057541B">
        <w:rPr>
          <w:lang w:val="fr-FR"/>
        </w:rPr>
        <w:t xml:space="preserve"> nghìn ha so với Kế hoạch đã phê duyệt. </w:t>
      </w:r>
      <w:r w:rsidR="00485B0E" w:rsidRPr="0057541B">
        <w:rPr>
          <w:lang w:val="fr-FR"/>
        </w:rPr>
        <w:t>Cụ thể, vùng Trung du miền núi phía Bắc</w:t>
      </w:r>
      <w:r w:rsidR="00485B0E" w:rsidRPr="0057541B">
        <w:t xml:space="preserve"> </w:t>
      </w:r>
      <w:r w:rsidR="00485B0E" w:rsidRPr="0057541B">
        <w:rPr>
          <w:lang w:val="fr-FR"/>
        </w:rPr>
        <w:t>giảm 7,</w:t>
      </w:r>
      <w:r w:rsidR="0057541B" w:rsidRPr="0057541B">
        <w:rPr>
          <w:lang w:val="fr-FR"/>
        </w:rPr>
        <w:t>15</w:t>
      </w:r>
      <w:r w:rsidR="00485B0E" w:rsidRPr="0057541B">
        <w:rPr>
          <w:lang w:val="fr-FR"/>
        </w:rPr>
        <w:t xml:space="preserve"> nghìn ha, vùng Đồng bằng sông Hồng giảm 25,</w:t>
      </w:r>
      <w:r w:rsidR="0057541B" w:rsidRPr="0057541B">
        <w:rPr>
          <w:lang w:val="fr-FR"/>
        </w:rPr>
        <w:t>4</w:t>
      </w:r>
      <w:r w:rsidR="00485B0E" w:rsidRPr="0057541B">
        <w:rPr>
          <w:lang w:val="fr-FR"/>
        </w:rPr>
        <w:t>6 nghìn ha, vùng Bắc Trung Bộ và Duyên hải miền Trung giảm 13,</w:t>
      </w:r>
      <w:r w:rsidR="0057541B" w:rsidRPr="0057541B">
        <w:rPr>
          <w:lang w:val="fr-FR"/>
        </w:rPr>
        <w:t xml:space="preserve">06 </w:t>
      </w:r>
      <w:r w:rsidR="00485B0E" w:rsidRPr="0057541B">
        <w:rPr>
          <w:lang w:val="fr-FR"/>
        </w:rPr>
        <w:t>nghìn ha, vùng Tây Nguyên tăng 0,12 nghìn ha, vùng Đông Nam Bộ giảm 3,</w:t>
      </w:r>
      <w:r w:rsidR="0057541B" w:rsidRPr="0057541B">
        <w:rPr>
          <w:lang w:val="fr-FR"/>
        </w:rPr>
        <w:t>73</w:t>
      </w:r>
      <w:r w:rsidR="00485B0E" w:rsidRPr="0057541B">
        <w:rPr>
          <w:lang w:val="fr-FR"/>
        </w:rPr>
        <w:t xml:space="preserve"> nghìn ha và vùng Đồng Bằng sông Cửu Long giảm 8,00 nghìn ha.</w:t>
      </w:r>
    </w:p>
    <w:p w14:paraId="2F971428" w14:textId="785BD17C" w:rsidR="00457FB3" w:rsidRPr="00983F59" w:rsidRDefault="00457FB3" w:rsidP="00456156">
      <w:pPr>
        <w:pStyle w:val="Heading4"/>
        <w:keepNext w:val="0"/>
        <w:suppressLineNumbers/>
        <w:spacing w:line="350" w:lineRule="exact"/>
        <w:rPr>
          <w:lang w:val="fr-FR"/>
        </w:rPr>
      </w:pPr>
      <w:r w:rsidRPr="00983F59">
        <w:rPr>
          <w:lang w:val="fr-FR"/>
        </w:rPr>
        <w:t>b) Đất chuyên trồng lúa nước</w:t>
      </w:r>
    </w:p>
    <w:p w14:paraId="0365C784" w14:textId="44141E12" w:rsidR="00D8607D" w:rsidRDefault="00457FB3" w:rsidP="00456156">
      <w:pPr>
        <w:suppressLineNumbers/>
        <w:spacing w:line="350" w:lineRule="exact"/>
        <w:rPr>
          <w:lang w:val="fr-FR"/>
        </w:rPr>
      </w:pPr>
      <w:r w:rsidRPr="00983F59">
        <w:rPr>
          <w:spacing w:val="-2"/>
          <w:lang w:val="fr-FR"/>
        </w:rPr>
        <w:t xml:space="preserve">Đến năm 2025 diện tích đất chuyên trồng lúa nước của </w:t>
      </w:r>
      <w:r w:rsidR="00171381" w:rsidRPr="00A51090">
        <w:rPr>
          <w:lang w:val="fr-FR"/>
        </w:rPr>
        <w:t xml:space="preserve">cả nước có </w:t>
      </w:r>
      <w:r w:rsidR="00775811" w:rsidRPr="00775811">
        <w:rPr>
          <w:lang w:val="fr-FR"/>
        </w:rPr>
        <w:t>3.034,01</w:t>
      </w:r>
      <w:r w:rsidR="00171381" w:rsidRPr="00A51090">
        <w:rPr>
          <w:lang w:val="fr-FR"/>
        </w:rPr>
        <w:t xml:space="preserve"> </w:t>
      </w:r>
      <w:r w:rsidR="00171381" w:rsidRPr="000A58C9">
        <w:rPr>
          <w:lang w:val="fr-FR"/>
        </w:rPr>
        <w:t xml:space="preserve">nghìn ha, giảm </w:t>
      </w:r>
      <w:r w:rsidR="00775811" w:rsidRPr="000A58C9">
        <w:rPr>
          <w:lang w:val="fr-FR"/>
        </w:rPr>
        <w:t>51,94</w:t>
      </w:r>
      <w:r w:rsidR="00171381" w:rsidRPr="000A58C9">
        <w:rPr>
          <w:lang w:val="fr-FR"/>
        </w:rPr>
        <w:t xml:space="preserve"> nghìn ha so với Kế hoạch đã phê duyệt. </w:t>
      </w:r>
      <w:r w:rsidR="00D8607D" w:rsidRPr="000A58C9">
        <w:rPr>
          <w:lang w:val="fr-FR"/>
        </w:rPr>
        <w:t xml:space="preserve">Cụ thể, vùng Trung </w:t>
      </w:r>
      <w:r w:rsidR="00D8607D" w:rsidRPr="000A58C9">
        <w:rPr>
          <w:lang w:val="fr-FR"/>
        </w:rPr>
        <w:lastRenderedPageBreak/>
        <w:t>du miền núi phía Bắc</w:t>
      </w:r>
      <w:r w:rsidR="00D8607D" w:rsidRPr="000A58C9">
        <w:t xml:space="preserve"> </w:t>
      </w:r>
      <w:r w:rsidR="00D8607D" w:rsidRPr="000A58C9">
        <w:rPr>
          <w:lang w:val="fr-FR"/>
        </w:rPr>
        <w:t>giảm 5,</w:t>
      </w:r>
      <w:r w:rsidR="00D90E1C" w:rsidRPr="000A58C9">
        <w:rPr>
          <w:lang w:val="fr-FR"/>
        </w:rPr>
        <w:t>56</w:t>
      </w:r>
      <w:r w:rsidR="00D8607D" w:rsidRPr="000A58C9">
        <w:rPr>
          <w:lang w:val="fr-FR"/>
        </w:rPr>
        <w:t xml:space="preserve"> nghìn ha, vùng Đồng bằng sông Hồng giảm 23,</w:t>
      </w:r>
      <w:r w:rsidR="00D90E1C" w:rsidRPr="000A58C9">
        <w:rPr>
          <w:lang w:val="fr-FR"/>
        </w:rPr>
        <w:t>0</w:t>
      </w:r>
      <w:r w:rsidR="00D8607D" w:rsidRPr="000A58C9">
        <w:rPr>
          <w:lang w:val="fr-FR"/>
        </w:rPr>
        <w:t>2 nghìn ha, vùng Bắc Trung Bộ và Duyên hải miền Trung giảm 9,</w:t>
      </w:r>
      <w:r w:rsidR="00D90E1C" w:rsidRPr="000A58C9">
        <w:rPr>
          <w:lang w:val="fr-FR"/>
        </w:rPr>
        <w:t>35</w:t>
      </w:r>
      <w:r w:rsidR="00D8607D" w:rsidRPr="000A58C9">
        <w:rPr>
          <w:lang w:val="fr-FR"/>
        </w:rPr>
        <w:t xml:space="preserve"> nghìn ha, vùng Tây Nguyên giảm 0,90 nghìn ha, vùng Đông Nam Bộ giảm </w:t>
      </w:r>
      <w:r w:rsidR="00D90E1C" w:rsidRPr="000A58C9">
        <w:rPr>
          <w:lang w:val="fr-FR"/>
        </w:rPr>
        <w:t>3,98</w:t>
      </w:r>
      <w:r w:rsidR="00D8607D" w:rsidRPr="000A58C9">
        <w:rPr>
          <w:lang w:val="fr-FR"/>
        </w:rPr>
        <w:t xml:space="preserve"> nghìn ha và vùng Đồng Bằng sông Cửu Long giảm 9,13 nghìn ha.</w:t>
      </w:r>
    </w:p>
    <w:p w14:paraId="7DC1B4F2" w14:textId="552B5F97" w:rsidR="00457FB3" w:rsidRPr="00983F59" w:rsidRDefault="00703CE0" w:rsidP="00456156">
      <w:pPr>
        <w:pStyle w:val="Heading4"/>
        <w:keepNext w:val="0"/>
        <w:suppressLineNumbers/>
        <w:rPr>
          <w:lang w:val="fr-FR"/>
        </w:rPr>
      </w:pPr>
      <w:r w:rsidRPr="00983F59">
        <w:rPr>
          <w:lang w:val="fr-FR"/>
        </w:rPr>
        <w:t>c)</w:t>
      </w:r>
      <w:r w:rsidR="00457FB3" w:rsidRPr="00983F59">
        <w:rPr>
          <w:lang w:val="fr-FR"/>
        </w:rPr>
        <w:t xml:space="preserve"> Đất rừng phòng hộ</w:t>
      </w:r>
    </w:p>
    <w:p w14:paraId="3EA6C820" w14:textId="16C02D27" w:rsidR="00991265" w:rsidRPr="00A51090" w:rsidRDefault="00991265" w:rsidP="00456156">
      <w:pPr>
        <w:suppressLineNumbers/>
        <w:rPr>
          <w:lang w:val="fr-FR"/>
        </w:rPr>
      </w:pPr>
      <w:r w:rsidRPr="00DE230F">
        <w:rPr>
          <w:lang w:val="fr-FR"/>
        </w:rPr>
        <w:t xml:space="preserve">Điều chỉnh đến năm 2025, cả nước có 5.140,22 nghìn ha, giảm 31,76 nghìn ha so với Kế hoạch đã phê duyệt. </w:t>
      </w:r>
      <w:r w:rsidR="00D8607D" w:rsidRPr="00DE230F">
        <w:rPr>
          <w:lang w:val="fr-FR"/>
        </w:rPr>
        <w:t>Cụ thể, vùng Trung du miền núi phía Bắc</w:t>
      </w:r>
      <w:r w:rsidR="00D8607D" w:rsidRPr="00DE230F">
        <w:t xml:space="preserve"> </w:t>
      </w:r>
      <w:r w:rsidR="00D8607D" w:rsidRPr="00DE230F">
        <w:rPr>
          <w:lang w:val="fr-FR"/>
        </w:rPr>
        <w:t xml:space="preserve">giảm 1,67 nghìn ha, vùng Đồng bằng sông Hồng giảm 8,25 nghìn ha, vùng Bắc Trung Bộ và Duyên hải miền Trung giảm 18,57 nghìn ha, vùng Tây Nguyên không thay đổi so với diện tích đã đươc phê duyệt, vùng Đông Nam Bộ giảm 1,57 nghìn ha và vùng Đồng Bằng sông Cửu Long giảm </w:t>
      </w:r>
      <w:r w:rsidR="009F3C34" w:rsidRPr="00DE230F">
        <w:rPr>
          <w:lang w:val="fr-FR"/>
        </w:rPr>
        <w:t xml:space="preserve">1,70 </w:t>
      </w:r>
      <w:r w:rsidR="00D8607D" w:rsidRPr="00DE230F">
        <w:rPr>
          <w:lang w:val="fr-FR"/>
        </w:rPr>
        <w:t>nghìn ha.</w:t>
      </w:r>
    </w:p>
    <w:p w14:paraId="47148872" w14:textId="3D258E54" w:rsidR="00457FB3" w:rsidRPr="00983F59" w:rsidRDefault="00703CE0" w:rsidP="00456156">
      <w:pPr>
        <w:pStyle w:val="Heading4"/>
        <w:keepNext w:val="0"/>
        <w:suppressLineNumbers/>
        <w:spacing w:line="340" w:lineRule="exact"/>
        <w:rPr>
          <w:lang w:val="fr-FR"/>
        </w:rPr>
      </w:pPr>
      <w:r w:rsidRPr="00983F59">
        <w:rPr>
          <w:lang w:val="fr-FR"/>
        </w:rPr>
        <w:t>d)</w:t>
      </w:r>
      <w:r w:rsidR="00457FB3" w:rsidRPr="00983F59">
        <w:rPr>
          <w:lang w:val="fr-FR"/>
        </w:rPr>
        <w:t xml:space="preserve"> Đất rừng đặc dụng </w:t>
      </w:r>
    </w:p>
    <w:p w14:paraId="31E0400F" w14:textId="7E1EAF70" w:rsidR="00991265" w:rsidRPr="00A51090" w:rsidRDefault="00991265" w:rsidP="00456156">
      <w:pPr>
        <w:suppressLineNumbers/>
        <w:rPr>
          <w:lang w:val="fr-FR"/>
        </w:rPr>
      </w:pPr>
      <w:r w:rsidRPr="00DE230F">
        <w:rPr>
          <w:lang w:val="fr-FR"/>
        </w:rPr>
        <w:t xml:space="preserve">Điều chỉnh đến năm 2025, cả nước có 2.410,43 nghìn ha, tăng 34,80 nghìn ha </w:t>
      </w:r>
      <w:r w:rsidR="00B44CB0" w:rsidRPr="00DE230F">
        <w:rPr>
          <w:lang w:val="fr-FR"/>
        </w:rPr>
        <w:t>so với Kế hoạch đã phê duyệt</w:t>
      </w:r>
      <w:r w:rsidR="009F3C34" w:rsidRPr="00DE230F">
        <w:rPr>
          <w:lang w:val="fr-FR"/>
        </w:rPr>
        <w:t>. Cụ thể, vùng Trung du miền núi phía Bắc</w:t>
      </w:r>
      <w:r w:rsidR="009F3C34" w:rsidRPr="00DE230F">
        <w:t xml:space="preserve"> </w:t>
      </w:r>
      <w:r w:rsidR="009F3C34" w:rsidRPr="00DE230F">
        <w:rPr>
          <w:lang w:val="fr-FR"/>
        </w:rPr>
        <w:t>tăng 0,01 nghìn ha, vùng Đồng bằng sông Hồng tăng 10,06 nghìn ha, vùng Bắc Trung Bộ và Duyên hải miền Trung tăng 16,27 nghìn ha, vùng Tây Nguyên tăng 7,98 nghìn ha, vùng Đông Nam Bộ giảm 0,06 nghìn ha và vùng Đồng Bằng sông Cửu Long tăng 0,54 nghìn ha.</w:t>
      </w:r>
    </w:p>
    <w:p w14:paraId="5662E056" w14:textId="5CACE9A5" w:rsidR="00457FB3" w:rsidRPr="00983F59" w:rsidRDefault="00703CE0" w:rsidP="00A06D63">
      <w:pPr>
        <w:suppressLineNumbers/>
        <w:spacing w:line="340" w:lineRule="exact"/>
        <w:rPr>
          <w:lang w:val="fr-FR"/>
        </w:rPr>
      </w:pPr>
      <w:r w:rsidRPr="00983F59">
        <w:rPr>
          <w:lang w:val="fr-FR"/>
        </w:rPr>
        <w:t>đ)</w:t>
      </w:r>
      <w:r w:rsidR="00457FB3" w:rsidRPr="00983F59">
        <w:rPr>
          <w:lang w:val="fr-FR"/>
        </w:rPr>
        <w:t xml:space="preserve"> Đất rừng sản xuất</w:t>
      </w:r>
    </w:p>
    <w:p w14:paraId="38CCBF6A" w14:textId="56691D56" w:rsidR="00457FB3" w:rsidRPr="00983F59" w:rsidRDefault="00991265" w:rsidP="00A06D63">
      <w:pPr>
        <w:suppressLineNumbers/>
        <w:spacing w:line="340" w:lineRule="exact"/>
        <w:rPr>
          <w:lang w:val="fr-FR"/>
        </w:rPr>
      </w:pPr>
      <w:r w:rsidRPr="00DE230F">
        <w:rPr>
          <w:lang w:val="fr-FR"/>
        </w:rPr>
        <w:t xml:space="preserve">Điều chỉnh đến năm 2025, cả nước có 8.046,71 nghìn ha, giảm 41,65 nghìn ha </w:t>
      </w:r>
      <w:r w:rsidR="00B44CB0" w:rsidRPr="00DE230F">
        <w:rPr>
          <w:lang w:val="fr-FR"/>
        </w:rPr>
        <w:t>so với Kế hoạch đã phê duyệt</w:t>
      </w:r>
      <w:r w:rsidR="0089306B" w:rsidRPr="00DE230F">
        <w:rPr>
          <w:lang w:val="fr-FR"/>
        </w:rPr>
        <w:t>.</w:t>
      </w:r>
      <w:r w:rsidRPr="00DE230F">
        <w:rPr>
          <w:lang w:val="fr-FR"/>
        </w:rPr>
        <w:t xml:space="preserve"> </w:t>
      </w:r>
      <w:r w:rsidR="0089306B" w:rsidRPr="00DE230F">
        <w:rPr>
          <w:lang w:val="fr-FR"/>
        </w:rPr>
        <w:t xml:space="preserve">Cụ thể, vùng </w:t>
      </w:r>
      <w:r w:rsidRPr="00DE230F">
        <w:rPr>
          <w:lang w:val="fr-FR"/>
        </w:rPr>
        <w:t>Trung du miền núi phía Bắc</w:t>
      </w:r>
      <w:r w:rsidR="0089306B" w:rsidRPr="00DE230F">
        <w:rPr>
          <w:lang w:val="fr-FR"/>
        </w:rPr>
        <w:t xml:space="preserve"> </w:t>
      </w:r>
      <w:r w:rsidRPr="00DE230F">
        <w:rPr>
          <w:lang w:val="fr-FR"/>
        </w:rPr>
        <w:t>giảm 8,00 nghìn ha</w:t>
      </w:r>
      <w:r w:rsidR="0089306B" w:rsidRPr="00DE230F">
        <w:rPr>
          <w:lang w:val="fr-FR"/>
        </w:rPr>
        <w:t>, v</w:t>
      </w:r>
      <w:r w:rsidRPr="00DE230F">
        <w:rPr>
          <w:lang w:val="fr-FR"/>
        </w:rPr>
        <w:t>ùng Đồng bằng sông Hồng</w:t>
      </w:r>
      <w:r w:rsidR="0089306B" w:rsidRPr="00DE230F">
        <w:rPr>
          <w:lang w:val="fr-FR"/>
        </w:rPr>
        <w:t xml:space="preserve"> </w:t>
      </w:r>
      <w:r w:rsidRPr="00DE230F">
        <w:rPr>
          <w:lang w:val="fr-FR"/>
        </w:rPr>
        <w:t>giảm 0,64 nghìn ha</w:t>
      </w:r>
      <w:r w:rsidR="0089306B" w:rsidRPr="00DE230F">
        <w:rPr>
          <w:lang w:val="fr-FR"/>
        </w:rPr>
        <w:t>,</w:t>
      </w:r>
      <w:r w:rsidRPr="00DE230F">
        <w:rPr>
          <w:lang w:val="fr-FR"/>
        </w:rPr>
        <w:t xml:space="preserve"> </w:t>
      </w:r>
      <w:r w:rsidR="0089306B" w:rsidRPr="00DE230F">
        <w:rPr>
          <w:lang w:val="fr-FR"/>
        </w:rPr>
        <w:t>v</w:t>
      </w:r>
      <w:r w:rsidRPr="00DE230F">
        <w:rPr>
          <w:lang w:val="fr-FR"/>
        </w:rPr>
        <w:t>ùng Bắc Trung Bộ và Duyên hải miền Trung</w:t>
      </w:r>
      <w:r w:rsidR="0089306B" w:rsidRPr="00DE230F">
        <w:rPr>
          <w:lang w:val="fr-FR"/>
        </w:rPr>
        <w:t xml:space="preserve"> </w:t>
      </w:r>
      <w:r w:rsidRPr="00DE230F">
        <w:rPr>
          <w:lang w:val="fr-FR"/>
        </w:rPr>
        <w:t>giảm 23,72 nghìn ha</w:t>
      </w:r>
      <w:r w:rsidR="0089306B" w:rsidRPr="00DE230F">
        <w:rPr>
          <w:lang w:val="fr-FR"/>
        </w:rPr>
        <w:t>,</w:t>
      </w:r>
      <w:r w:rsidRPr="00DE230F">
        <w:rPr>
          <w:lang w:val="fr-FR"/>
        </w:rPr>
        <w:t xml:space="preserve"> </w:t>
      </w:r>
      <w:r w:rsidR="0089306B" w:rsidRPr="00DE230F">
        <w:rPr>
          <w:lang w:val="fr-FR"/>
        </w:rPr>
        <w:t>v</w:t>
      </w:r>
      <w:r w:rsidRPr="00DE230F">
        <w:rPr>
          <w:lang w:val="fr-FR"/>
        </w:rPr>
        <w:t>ùng Tây Nguyên</w:t>
      </w:r>
      <w:r w:rsidR="0089306B" w:rsidRPr="00DE230F">
        <w:rPr>
          <w:lang w:val="fr-FR"/>
        </w:rPr>
        <w:t xml:space="preserve"> </w:t>
      </w:r>
      <w:r w:rsidRPr="00DE230F">
        <w:rPr>
          <w:lang w:val="fr-FR"/>
        </w:rPr>
        <w:t>giảm 6,00 nghìn ha</w:t>
      </w:r>
      <w:r w:rsidR="0089306B" w:rsidRPr="00DE230F">
        <w:rPr>
          <w:lang w:val="fr-FR"/>
        </w:rPr>
        <w:t>,</w:t>
      </w:r>
      <w:r w:rsidRPr="00DE230F">
        <w:rPr>
          <w:lang w:val="fr-FR"/>
        </w:rPr>
        <w:t xml:space="preserve"> </w:t>
      </w:r>
      <w:r w:rsidR="0089306B" w:rsidRPr="00DE230F">
        <w:rPr>
          <w:lang w:val="fr-FR"/>
        </w:rPr>
        <w:t>v</w:t>
      </w:r>
      <w:r w:rsidRPr="00DE230F">
        <w:rPr>
          <w:lang w:val="fr-FR"/>
        </w:rPr>
        <w:t>ùng Đông Nam Bộ</w:t>
      </w:r>
      <w:r w:rsidR="0089306B" w:rsidRPr="00DE230F">
        <w:rPr>
          <w:lang w:val="fr-FR"/>
        </w:rPr>
        <w:t xml:space="preserve"> </w:t>
      </w:r>
      <w:r w:rsidRPr="00DE230F">
        <w:rPr>
          <w:lang w:val="fr-FR"/>
        </w:rPr>
        <w:t>giảm 0,10 nghìn ha</w:t>
      </w:r>
      <w:r w:rsidR="0089306B" w:rsidRPr="00DE230F">
        <w:rPr>
          <w:lang w:val="fr-FR"/>
        </w:rPr>
        <w:t xml:space="preserve"> và v</w:t>
      </w:r>
      <w:r w:rsidRPr="00DE230F">
        <w:rPr>
          <w:lang w:val="fr-FR"/>
        </w:rPr>
        <w:t>ùng Đồng Bằng sông Cửu Long</w:t>
      </w:r>
      <w:r w:rsidR="0089306B" w:rsidRPr="00DE230F">
        <w:rPr>
          <w:lang w:val="fr-FR"/>
        </w:rPr>
        <w:t xml:space="preserve"> </w:t>
      </w:r>
      <w:r w:rsidRPr="00DE230F">
        <w:rPr>
          <w:lang w:val="fr-FR"/>
        </w:rPr>
        <w:t>giảm 3,19 nghìn ha.</w:t>
      </w:r>
    </w:p>
    <w:p w14:paraId="6FD51575" w14:textId="7012A202" w:rsidR="00457FB3" w:rsidRPr="00983F59" w:rsidRDefault="00703CE0" w:rsidP="00A06D63">
      <w:pPr>
        <w:pStyle w:val="Heading4"/>
        <w:keepNext w:val="0"/>
        <w:suppressLineNumbers/>
        <w:spacing w:line="340" w:lineRule="exact"/>
        <w:rPr>
          <w:lang w:val="fr-FR"/>
        </w:rPr>
      </w:pPr>
      <w:r w:rsidRPr="00983F59">
        <w:rPr>
          <w:lang w:val="fr-FR"/>
        </w:rPr>
        <w:t>e)</w:t>
      </w:r>
      <w:r w:rsidR="00457FB3" w:rsidRPr="00983F59">
        <w:rPr>
          <w:lang w:val="fr-FR"/>
        </w:rPr>
        <w:t xml:space="preserve"> Đất rừng sản xuất là rừng tự nhiên</w:t>
      </w:r>
    </w:p>
    <w:p w14:paraId="3E90839E" w14:textId="3E59F611" w:rsidR="00457FB3" w:rsidRPr="00983F59" w:rsidRDefault="00991265" w:rsidP="00A06D63">
      <w:pPr>
        <w:suppressLineNumbers/>
        <w:spacing w:line="340" w:lineRule="exact"/>
        <w:rPr>
          <w:lang w:val="fr-FR"/>
        </w:rPr>
      </w:pPr>
      <w:r w:rsidRPr="00DE230F">
        <w:rPr>
          <w:lang w:val="fr-FR"/>
        </w:rPr>
        <w:t xml:space="preserve">Điều chỉnh đến năm 2025, cả nước có 3.953,46 nghìn ha, giảm 0,85 nghìn ha </w:t>
      </w:r>
      <w:r w:rsidR="00B44CB0" w:rsidRPr="00DE230F">
        <w:rPr>
          <w:lang w:val="fr-FR"/>
        </w:rPr>
        <w:t>so với Kế hoạch đã phê duyệt</w:t>
      </w:r>
      <w:r w:rsidR="0089306B" w:rsidRPr="00DE230F">
        <w:rPr>
          <w:lang w:val="fr-FR"/>
        </w:rPr>
        <w:t xml:space="preserve">. Cụ thể, vùng </w:t>
      </w:r>
      <w:r w:rsidRPr="00DE230F">
        <w:rPr>
          <w:lang w:val="fr-FR"/>
        </w:rPr>
        <w:t>Trung du miền núi phía Bắc</w:t>
      </w:r>
      <w:r w:rsidR="0089306B" w:rsidRPr="00DE230F">
        <w:rPr>
          <w:lang w:val="fr-FR"/>
        </w:rPr>
        <w:t xml:space="preserve"> </w:t>
      </w:r>
      <w:r w:rsidRPr="00DE230F">
        <w:rPr>
          <w:lang w:val="fr-FR"/>
        </w:rPr>
        <w:t>tăng 20,63 nghìn ha</w:t>
      </w:r>
      <w:r w:rsidR="0089306B" w:rsidRPr="00DE230F">
        <w:rPr>
          <w:lang w:val="fr-FR"/>
        </w:rPr>
        <w:t>, v</w:t>
      </w:r>
      <w:r w:rsidRPr="00DE230F">
        <w:rPr>
          <w:lang w:val="fr-FR"/>
        </w:rPr>
        <w:t>ùng Đồng bằng sông Hồng</w:t>
      </w:r>
      <w:r w:rsidR="0089306B" w:rsidRPr="00DE230F">
        <w:rPr>
          <w:lang w:val="fr-FR"/>
        </w:rPr>
        <w:t xml:space="preserve"> </w:t>
      </w:r>
      <w:r w:rsidRPr="00DE230F">
        <w:rPr>
          <w:lang w:val="fr-FR"/>
        </w:rPr>
        <w:t>không thay đổi diện tích so với diện tích đã được phê duyệt</w:t>
      </w:r>
      <w:r w:rsidR="0089306B" w:rsidRPr="00DE230F">
        <w:rPr>
          <w:lang w:val="fr-FR"/>
        </w:rPr>
        <w:t>, v</w:t>
      </w:r>
      <w:r w:rsidRPr="00DE230F">
        <w:rPr>
          <w:lang w:val="fr-FR"/>
        </w:rPr>
        <w:t>ùng Bắc Trung Bộ và Duyên hải miền Trung</w:t>
      </w:r>
      <w:r w:rsidR="0089306B" w:rsidRPr="00DE230F">
        <w:rPr>
          <w:lang w:val="fr-FR"/>
        </w:rPr>
        <w:t xml:space="preserve"> </w:t>
      </w:r>
      <w:r w:rsidRPr="00DE230F">
        <w:rPr>
          <w:lang w:val="fr-FR"/>
        </w:rPr>
        <w:t>tăng 3,35 nghìn ha</w:t>
      </w:r>
      <w:r w:rsidR="0089306B" w:rsidRPr="00DE230F">
        <w:rPr>
          <w:lang w:val="fr-FR"/>
        </w:rPr>
        <w:t>, v</w:t>
      </w:r>
      <w:r w:rsidRPr="00DE230F">
        <w:rPr>
          <w:lang w:val="fr-FR"/>
        </w:rPr>
        <w:t>ùng Tây Nguyên</w:t>
      </w:r>
      <w:r w:rsidR="0089306B" w:rsidRPr="00DE230F">
        <w:rPr>
          <w:lang w:val="fr-FR"/>
        </w:rPr>
        <w:t xml:space="preserve"> </w:t>
      </w:r>
      <w:r w:rsidRPr="00DE230F">
        <w:rPr>
          <w:lang w:val="fr-FR"/>
        </w:rPr>
        <w:t>giảm 24,19 nghìn ha</w:t>
      </w:r>
      <w:r w:rsidR="0089306B" w:rsidRPr="00DE230F">
        <w:rPr>
          <w:lang w:val="fr-FR"/>
        </w:rPr>
        <w:t>, v</w:t>
      </w:r>
      <w:r w:rsidRPr="00DE230F">
        <w:rPr>
          <w:lang w:val="fr-FR"/>
        </w:rPr>
        <w:t>ùng Đông Nam Bộ</w:t>
      </w:r>
      <w:r w:rsidR="0089306B" w:rsidRPr="00DE230F">
        <w:rPr>
          <w:lang w:val="fr-FR"/>
        </w:rPr>
        <w:t xml:space="preserve"> </w:t>
      </w:r>
      <w:r w:rsidRPr="00DE230F">
        <w:rPr>
          <w:lang w:val="fr-FR"/>
        </w:rPr>
        <w:t xml:space="preserve">giảm 0,27 nghìn ha </w:t>
      </w:r>
      <w:r w:rsidR="00521744" w:rsidRPr="00DE230F">
        <w:rPr>
          <w:lang w:val="fr-FR"/>
        </w:rPr>
        <w:t>và v</w:t>
      </w:r>
      <w:r w:rsidRPr="00DE230F">
        <w:rPr>
          <w:lang w:val="fr-FR"/>
        </w:rPr>
        <w:t>ùng Đồng Bằng sông Cửu Long</w:t>
      </w:r>
      <w:r w:rsidR="00521744" w:rsidRPr="00DE230F">
        <w:rPr>
          <w:lang w:val="fr-FR"/>
        </w:rPr>
        <w:t xml:space="preserve"> </w:t>
      </w:r>
      <w:r w:rsidRPr="00DE230F">
        <w:rPr>
          <w:lang w:val="fr-FR"/>
        </w:rPr>
        <w:t>giảm 0,37 nghìn ha</w:t>
      </w:r>
      <w:r w:rsidR="00457FB3" w:rsidRPr="00DE230F">
        <w:rPr>
          <w:lang w:val="fr-FR"/>
        </w:rPr>
        <w:t>.</w:t>
      </w:r>
    </w:p>
    <w:p w14:paraId="65DBE2DD" w14:textId="2239330D" w:rsidR="00457FB3" w:rsidRPr="00983F59" w:rsidRDefault="00785CC6" w:rsidP="00A06D63">
      <w:pPr>
        <w:pStyle w:val="Heading3"/>
        <w:keepNext w:val="0"/>
        <w:suppressLineNumbers/>
        <w:spacing w:line="340" w:lineRule="exact"/>
        <w:rPr>
          <w:lang w:val="fr-FR"/>
        </w:rPr>
      </w:pPr>
      <w:r w:rsidRPr="00983F59">
        <w:rPr>
          <w:lang w:val="fr-FR"/>
        </w:rPr>
        <w:t>3</w:t>
      </w:r>
      <w:r w:rsidR="00457FB3" w:rsidRPr="00983F59">
        <w:rPr>
          <w:lang w:val="fr-FR"/>
        </w:rPr>
        <w:t xml:space="preserve">.2. Đất phi nông nghiệp </w:t>
      </w:r>
    </w:p>
    <w:p w14:paraId="203FCF4D" w14:textId="4567E422" w:rsidR="00457FB3" w:rsidRPr="00983F59" w:rsidRDefault="00991265" w:rsidP="00A06D63">
      <w:pPr>
        <w:suppressLineNumbers/>
        <w:spacing w:line="340" w:lineRule="exact"/>
        <w:rPr>
          <w:lang w:val="fr-FR"/>
        </w:rPr>
      </w:pPr>
      <w:r w:rsidRPr="00DE230F">
        <w:rPr>
          <w:lang w:val="fr-FR"/>
        </w:rPr>
        <w:t xml:space="preserve">Điều chỉnh đến năm 2025, cả nước có </w:t>
      </w:r>
      <w:r w:rsidR="00DE230F" w:rsidRPr="00DE230F">
        <w:rPr>
          <w:lang w:val="fr-FR"/>
        </w:rPr>
        <w:t>4.585,19</w:t>
      </w:r>
      <w:r w:rsidRPr="00DE230F">
        <w:rPr>
          <w:lang w:val="fr-FR"/>
        </w:rPr>
        <w:t xml:space="preserve"> nghìn ha, tăng </w:t>
      </w:r>
      <w:r w:rsidR="00DE230F" w:rsidRPr="00DE230F">
        <w:rPr>
          <w:lang w:val="fr-FR"/>
        </w:rPr>
        <w:t>180,30</w:t>
      </w:r>
      <w:r w:rsidRPr="00DE230F">
        <w:rPr>
          <w:lang w:val="fr-FR"/>
        </w:rPr>
        <w:t xml:space="preserve"> nghìn ha </w:t>
      </w:r>
      <w:r w:rsidR="00B44CB0" w:rsidRPr="00DE230F">
        <w:rPr>
          <w:lang w:val="fr-FR"/>
        </w:rPr>
        <w:t>so với Kế hoạch đã phê duyệt</w:t>
      </w:r>
      <w:r w:rsidR="00521744" w:rsidRPr="00DE230F">
        <w:rPr>
          <w:lang w:val="fr-FR"/>
        </w:rPr>
        <w:t xml:space="preserve">. Cụ thể, vùng </w:t>
      </w:r>
      <w:r w:rsidRPr="00DE230F">
        <w:rPr>
          <w:lang w:val="fr-FR"/>
        </w:rPr>
        <w:t>Trung du miền núi phía Bắc</w:t>
      </w:r>
      <w:r w:rsidR="00F82456" w:rsidRPr="00DE230F">
        <w:rPr>
          <w:lang w:val="fr-FR"/>
        </w:rPr>
        <w:t xml:space="preserve"> </w:t>
      </w:r>
      <w:r w:rsidRPr="00DE230F">
        <w:rPr>
          <w:lang w:val="fr-FR"/>
        </w:rPr>
        <w:t xml:space="preserve">tăng </w:t>
      </w:r>
      <w:r w:rsidR="00DE230F" w:rsidRPr="00DE230F">
        <w:rPr>
          <w:lang w:val="fr-FR"/>
        </w:rPr>
        <w:t xml:space="preserve">26,58 </w:t>
      </w:r>
      <w:r w:rsidRPr="00DE230F">
        <w:rPr>
          <w:lang w:val="fr-FR"/>
        </w:rPr>
        <w:t>nghìn ha</w:t>
      </w:r>
      <w:r w:rsidR="00F82456" w:rsidRPr="00DE230F">
        <w:rPr>
          <w:lang w:val="fr-FR"/>
        </w:rPr>
        <w:t>, v</w:t>
      </w:r>
      <w:r w:rsidRPr="00DE230F">
        <w:rPr>
          <w:lang w:val="fr-FR"/>
        </w:rPr>
        <w:t>ùng Đồng bằng sông Hồng</w:t>
      </w:r>
      <w:r w:rsidR="00F82456" w:rsidRPr="00DE230F">
        <w:rPr>
          <w:lang w:val="fr-FR"/>
        </w:rPr>
        <w:t xml:space="preserve"> </w:t>
      </w:r>
      <w:r w:rsidRPr="00DE230F">
        <w:rPr>
          <w:lang w:val="fr-FR"/>
        </w:rPr>
        <w:t>tăng 44,</w:t>
      </w:r>
      <w:r w:rsidR="00DE230F" w:rsidRPr="00DE230F">
        <w:rPr>
          <w:lang w:val="fr-FR"/>
        </w:rPr>
        <w:t>24</w:t>
      </w:r>
      <w:r w:rsidRPr="00DE230F">
        <w:rPr>
          <w:lang w:val="fr-FR"/>
        </w:rPr>
        <w:t xml:space="preserve"> nghìn ha</w:t>
      </w:r>
      <w:r w:rsidR="00F82456" w:rsidRPr="00DE230F">
        <w:rPr>
          <w:lang w:val="fr-FR"/>
        </w:rPr>
        <w:t>, v</w:t>
      </w:r>
      <w:r w:rsidRPr="00DE230F">
        <w:rPr>
          <w:lang w:val="fr-FR"/>
        </w:rPr>
        <w:t>ùng Bắc Trung Bộ và Duyên hải miền Trung</w:t>
      </w:r>
      <w:r w:rsidR="00F82456" w:rsidRPr="00DE230F">
        <w:rPr>
          <w:lang w:val="fr-FR"/>
        </w:rPr>
        <w:t xml:space="preserve"> </w:t>
      </w:r>
      <w:r w:rsidRPr="00DE230F">
        <w:rPr>
          <w:lang w:val="fr-FR"/>
        </w:rPr>
        <w:t xml:space="preserve">tăng </w:t>
      </w:r>
      <w:r w:rsidR="00DE230F" w:rsidRPr="00DE230F">
        <w:rPr>
          <w:lang w:val="fr-FR"/>
        </w:rPr>
        <w:t>46,07</w:t>
      </w:r>
      <w:r w:rsidRPr="00DE230F">
        <w:rPr>
          <w:lang w:val="fr-FR"/>
        </w:rPr>
        <w:t xml:space="preserve"> nghìn ha</w:t>
      </w:r>
      <w:r w:rsidR="00F82456" w:rsidRPr="00DE230F">
        <w:rPr>
          <w:lang w:val="fr-FR"/>
        </w:rPr>
        <w:t>, v</w:t>
      </w:r>
      <w:r w:rsidRPr="00DE230F">
        <w:rPr>
          <w:lang w:val="fr-FR"/>
        </w:rPr>
        <w:t>ùng Tây Nguyên</w:t>
      </w:r>
      <w:r w:rsidR="00F82456" w:rsidRPr="00DE230F">
        <w:rPr>
          <w:lang w:val="fr-FR"/>
        </w:rPr>
        <w:t xml:space="preserve"> </w:t>
      </w:r>
      <w:r w:rsidRPr="00DE230F">
        <w:rPr>
          <w:lang w:val="fr-FR"/>
        </w:rPr>
        <w:t>tăng 7,26 nghìn ha</w:t>
      </w:r>
      <w:r w:rsidR="00F82456" w:rsidRPr="00DE230F">
        <w:rPr>
          <w:lang w:val="fr-FR"/>
        </w:rPr>
        <w:t>, v</w:t>
      </w:r>
      <w:r w:rsidRPr="00DE230F">
        <w:rPr>
          <w:lang w:val="fr-FR"/>
        </w:rPr>
        <w:t>ùng Đông Nam Bộ</w:t>
      </w:r>
      <w:r w:rsidR="00F82456" w:rsidRPr="00DE230F">
        <w:rPr>
          <w:lang w:val="fr-FR"/>
        </w:rPr>
        <w:t xml:space="preserve"> </w:t>
      </w:r>
      <w:r w:rsidRPr="00DE230F">
        <w:rPr>
          <w:lang w:val="fr-FR"/>
        </w:rPr>
        <w:t xml:space="preserve">tăng </w:t>
      </w:r>
      <w:r w:rsidR="00DE230F" w:rsidRPr="00DE230F">
        <w:rPr>
          <w:lang w:val="fr-FR"/>
        </w:rPr>
        <w:t>42,99</w:t>
      </w:r>
      <w:r w:rsidRPr="00DE230F">
        <w:rPr>
          <w:lang w:val="fr-FR"/>
        </w:rPr>
        <w:t xml:space="preserve"> nghìn ha </w:t>
      </w:r>
      <w:r w:rsidR="00F82456" w:rsidRPr="00DE230F">
        <w:rPr>
          <w:lang w:val="fr-FR"/>
        </w:rPr>
        <w:t>và v</w:t>
      </w:r>
      <w:r w:rsidRPr="00DE230F">
        <w:rPr>
          <w:lang w:val="fr-FR"/>
        </w:rPr>
        <w:t xml:space="preserve">ùng Đồng Bằng sông Cửu </w:t>
      </w:r>
      <w:r w:rsidRPr="00DE230F">
        <w:rPr>
          <w:lang w:val="fr-FR"/>
        </w:rPr>
        <w:lastRenderedPageBreak/>
        <w:t>Long</w:t>
      </w:r>
      <w:r w:rsidR="00F82456" w:rsidRPr="00DE230F">
        <w:rPr>
          <w:lang w:val="fr-FR"/>
        </w:rPr>
        <w:t xml:space="preserve"> </w:t>
      </w:r>
      <w:r w:rsidRPr="00DE230F">
        <w:rPr>
          <w:lang w:val="fr-FR"/>
        </w:rPr>
        <w:t>tăng 13,16 nghìn ha.</w:t>
      </w:r>
    </w:p>
    <w:p w14:paraId="24D0B4D1" w14:textId="0509749E" w:rsidR="00457FB3" w:rsidRPr="00983F59" w:rsidRDefault="00703CE0" w:rsidP="00A06D63">
      <w:pPr>
        <w:pStyle w:val="Heading4"/>
        <w:keepNext w:val="0"/>
        <w:suppressLineNumbers/>
        <w:spacing w:line="340" w:lineRule="exact"/>
        <w:rPr>
          <w:lang w:val="nl-NL"/>
        </w:rPr>
      </w:pPr>
      <w:r w:rsidRPr="00983F59">
        <w:rPr>
          <w:lang w:val="fr-FR"/>
        </w:rPr>
        <w:t>a)</w:t>
      </w:r>
      <w:r w:rsidR="00457FB3" w:rsidRPr="00983F59">
        <w:rPr>
          <w:lang w:val="nl-NL"/>
        </w:rPr>
        <w:t xml:space="preserve"> Đất quốc phòng </w:t>
      </w:r>
    </w:p>
    <w:p w14:paraId="465FF098" w14:textId="765BA722" w:rsidR="00457FB3" w:rsidRPr="00983F59" w:rsidRDefault="00991265" w:rsidP="00A06D63">
      <w:pPr>
        <w:suppressLineNumbers/>
        <w:spacing w:line="340" w:lineRule="exact"/>
        <w:rPr>
          <w:lang w:val="fr-FR"/>
        </w:rPr>
      </w:pPr>
      <w:r w:rsidRPr="00DE230F">
        <w:rPr>
          <w:lang w:val="fr-FR"/>
        </w:rPr>
        <w:t xml:space="preserve">Điều chỉnh đến năm 2025, cả nước có 262,60 nghìn ha, tăng 5,28 nghìn ha </w:t>
      </w:r>
      <w:r w:rsidR="00B44CB0" w:rsidRPr="00DE230F">
        <w:rPr>
          <w:lang w:val="fr-FR"/>
        </w:rPr>
        <w:t>so với Kế hoạch đã phê duyệt</w:t>
      </w:r>
      <w:r w:rsidR="00F82456" w:rsidRPr="00DE230F">
        <w:rPr>
          <w:lang w:val="fr-FR"/>
        </w:rPr>
        <w:t xml:space="preserve">. Cụ thể, vùng </w:t>
      </w:r>
      <w:r w:rsidRPr="00DE230F">
        <w:rPr>
          <w:lang w:val="fr-FR"/>
        </w:rPr>
        <w:t>Trung du miền núi phía Bắc</w:t>
      </w:r>
      <w:r w:rsidR="00F82456" w:rsidRPr="00DE230F">
        <w:rPr>
          <w:lang w:val="fr-FR"/>
        </w:rPr>
        <w:t xml:space="preserve"> </w:t>
      </w:r>
      <w:r w:rsidRPr="00DE230F">
        <w:rPr>
          <w:lang w:val="fr-FR"/>
        </w:rPr>
        <w:t>tăng 0,29 nghìn ha</w:t>
      </w:r>
      <w:r w:rsidR="00F82456" w:rsidRPr="00DE230F">
        <w:rPr>
          <w:lang w:val="fr-FR"/>
        </w:rPr>
        <w:t>, v</w:t>
      </w:r>
      <w:r w:rsidRPr="00DE230F">
        <w:rPr>
          <w:lang w:val="fr-FR"/>
        </w:rPr>
        <w:t>ùng Đồng bằng sông Hồng</w:t>
      </w:r>
      <w:r w:rsidR="00F82456" w:rsidRPr="00DE230F">
        <w:rPr>
          <w:lang w:val="fr-FR"/>
        </w:rPr>
        <w:t xml:space="preserve"> </w:t>
      </w:r>
      <w:r w:rsidRPr="00DE230F">
        <w:rPr>
          <w:lang w:val="fr-FR"/>
        </w:rPr>
        <w:t>tăng 1,02 nghìn ha</w:t>
      </w:r>
      <w:r w:rsidR="00F82456" w:rsidRPr="00DE230F">
        <w:rPr>
          <w:lang w:val="fr-FR"/>
        </w:rPr>
        <w:t>, v</w:t>
      </w:r>
      <w:r w:rsidRPr="00DE230F">
        <w:rPr>
          <w:lang w:val="fr-FR"/>
        </w:rPr>
        <w:t>ùng Bắc Trung Bộ và Duyên hải miền Trung</w:t>
      </w:r>
      <w:r w:rsidR="00F82456" w:rsidRPr="00DE230F">
        <w:rPr>
          <w:lang w:val="fr-FR"/>
        </w:rPr>
        <w:t xml:space="preserve"> </w:t>
      </w:r>
      <w:r w:rsidRPr="00DE230F">
        <w:rPr>
          <w:lang w:val="fr-FR"/>
        </w:rPr>
        <w:t>tăng 2,51 nghìn ha</w:t>
      </w:r>
      <w:r w:rsidR="00F82456" w:rsidRPr="00DE230F">
        <w:rPr>
          <w:lang w:val="fr-FR"/>
        </w:rPr>
        <w:t>, v</w:t>
      </w:r>
      <w:r w:rsidRPr="00DE230F">
        <w:rPr>
          <w:lang w:val="fr-FR"/>
        </w:rPr>
        <w:t>ùng Tây Nguyên</w:t>
      </w:r>
      <w:r w:rsidR="00F82456" w:rsidRPr="00DE230F">
        <w:rPr>
          <w:lang w:val="fr-FR"/>
        </w:rPr>
        <w:t xml:space="preserve"> </w:t>
      </w:r>
      <w:r w:rsidRPr="00DE230F">
        <w:rPr>
          <w:lang w:val="fr-FR"/>
        </w:rPr>
        <w:t>tăng 0,84 nghìn ha</w:t>
      </w:r>
      <w:r w:rsidR="00F82456" w:rsidRPr="00DE230F">
        <w:rPr>
          <w:lang w:val="fr-FR"/>
        </w:rPr>
        <w:t>, v</w:t>
      </w:r>
      <w:r w:rsidRPr="00DE230F">
        <w:rPr>
          <w:lang w:val="fr-FR"/>
        </w:rPr>
        <w:t>ùng Đông Nam Bộ</w:t>
      </w:r>
      <w:r w:rsidR="00F82456" w:rsidRPr="00DE230F">
        <w:rPr>
          <w:lang w:val="fr-FR"/>
        </w:rPr>
        <w:t xml:space="preserve"> </w:t>
      </w:r>
      <w:r w:rsidRPr="00DE230F">
        <w:rPr>
          <w:lang w:val="fr-FR"/>
        </w:rPr>
        <w:t xml:space="preserve">tăng 0,50 nghìn ha </w:t>
      </w:r>
      <w:r w:rsidR="00F82456" w:rsidRPr="00DE230F">
        <w:rPr>
          <w:lang w:val="fr-FR"/>
        </w:rPr>
        <w:t>và v</w:t>
      </w:r>
      <w:r w:rsidRPr="00DE230F">
        <w:rPr>
          <w:lang w:val="fr-FR"/>
        </w:rPr>
        <w:t>ùng Đồng Bằng sông Cửu Long</w:t>
      </w:r>
      <w:r w:rsidR="00F82456" w:rsidRPr="00DE230F">
        <w:rPr>
          <w:lang w:val="fr-FR"/>
        </w:rPr>
        <w:t xml:space="preserve"> </w:t>
      </w:r>
      <w:r w:rsidRPr="00DE230F">
        <w:rPr>
          <w:lang w:val="fr-FR"/>
        </w:rPr>
        <w:t>tăng 0,12 nghìn ha.</w:t>
      </w:r>
    </w:p>
    <w:p w14:paraId="26D15A35" w14:textId="74AB49A0" w:rsidR="00457FB3" w:rsidRPr="00983F59" w:rsidRDefault="00703CE0" w:rsidP="00A06D63">
      <w:pPr>
        <w:pStyle w:val="Heading4"/>
        <w:keepNext w:val="0"/>
        <w:suppressLineNumbers/>
        <w:spacing w:line="340" w:lineRule="exact"/>
        <w:rPr>
          <w:lang w:val="nl-NL"/>
        </w:rPr>
      </w:pPr>
      <w:r w:rsidRPr="00983F59">
        <w:rPr>
          <w:lang w:val="fr-FR"/>
        </w:rPr>
        <w:t>b)</w:t>
      </w:r>
      <w:r w:rsidR="00457FB3" w:rsidRPr="00983F59">
        <w:rPr>
          <w:lang w:val="nl-NL"/>
        </w:rPr>
        <w:t xml:space="preserve"> Đất an ninh</w:t>
      </w:r>
    </w:p>
    <w:p w14:paraId="01A6C0FE" w14:textId="5EFA4D8D" w:rsidR="00457FB3" w:rsidRPr="00983F59" w:rsidRDefault="0022017A" w:rsidP="00A06D63">
      <w:pPr>
        <w:suppressLineNumbers/>
        <w:spacing w:line="340" w:lineRule="exact"/>
        <w:rPr>
          <w:lang w:val="nl-NL"/>
        </w:rPr>
      </w:pPr>
      <w:r>
        <w:rPr>
          <w:lang w:val="fr-FR"/>
        </w:rPr>
        <w:t>Đ</w:t>
      </w:r>
      <w:r w:rsidR="00991265" w:rsidRPr="00A51090">
        <w:rPr>
          <w:lang w:val="fr-FR"/>
        </w:rPr>
        <w:t xml:space="preserve">ến năm 2025 cả nước có 70,80 nghìn ha, </w:t>
      </w:r>
      <w:r w:rsidR="0025079F">
        <w:rPr>
          <w:lang w:val="fr-FR"/>
        </w:rPr>
        <w:t>không thay đổi</w:t>
      </w:r>
      <w:r w:rsidR="003A7BC2" w:rsidRPr="00A51090">
        <w:rPr>
          <w:lang w:val="fr-FR"/>
        </w:rPr>
        <w:t xml:space="preserve"> </w:t>
      </w:r>
      <w:r w:rsidR="00B44CB0" w:rsidRPr="00A51090">
        <w:rPr>
          <w:lang w:val="fr-FR"/>
        </w:rPr>
        <w:t xml:space="preserve">so với Kế hoạch </w:t>
      </w:r>
      <w:r w:rsidR="00B44CB0" w:rsidRPr="00B9629C">
        <w:rPr>
          <w:lang w:val="fr-FR"/>
        </w:rPr>
        <w:t>đã phê duyệt</w:t>
      </w:r>
      <w:r w:rsidR="00991265" w:rsidRPr="00B9629C">
        <w:rPr>
          <w:lang w:val="fr-FR"/>
        </w:rPr>
        <w:t xml:space="preserve">. </w:t>
      </w:r>
      <w:r w:rsidR="003A7BC2" w:rsidRPr="00B9629C">
        <w:rPr>
          <w:lang w:val="fr-FR"/>
        </w:rPr>
        <w:t xml:space="preserve">Cụ thể, vùng </w:t>
      </w:r>
      <w:r w:rsidR="00991265" w:rsidRPr="00B9629C">
        <w:rPr>
          <w:lang w:val="fr-FR"/>
        </w:rPr>
        <w:t>Trung du miền núi phía Bắc</w:t>
      </w:r>
      <w:r w:rsidR="003A7BC2" w:rsidRPr="00B9629C">
        <w:rPr>
          <w:lang w:val="fr-FR"/>
        </w:rPr>
        <w:t xml:space="preserve"> </w:t>
      </w:r>
      <w:r w:rsidR="00991265" w:rsidRPr="00B9629C">
        <w:rPr>
          <w:lang w:val="fr-FR"/>
        </w:rPr>
        <w:t>tăng 1,19 nghìn ha</w:t>
      </w:r>
      <w:r w:rsidR="003A7BC2" w:rsidRPr="00B9629C">
        <w:rPr>
          <w:lang w:val="fr-FR"/>
        </w:rPr>
        <w:t>, v</w:t>
      </w:r>
      <w:r w:rsidR="00991265" w:rsidRPr="00B9629C">
        <w:rPr>
          <w:lang w:val="fr-FR"/>
        </w:rPr>
        <w:t>ùng</w:t>
      </w:r>
      <w:r w:rsidR="00991265" w:rsidRPr="00A51090">
        <w:rPr>
          <w:lang w:val="fr-FR"/>
        </w:rPr>
        <w:t xml:space="preserve"> Đồng bằng sông Hồng</w:t>
      </w:r>
      <w:r w:rsidR="003A7BC2">
        <w:rPr>
          <w:lang w:val="fr-FR"/>
        </w:rPr>
        <w:t xml:space="preserve"> </w:t>
      </w:r>
      <w:r w:rsidR="00991265" w:rsidRPr="00A51090">
        <w:rPr>
          <w:lang w:val="fr-FR"/>
        </w:rPr>
        <w:t>tăng 2,15 nghìn ha</w:t>
      </w:r>
      <w:r w:rsidR="003A7BC2">
        <w:rPr>
          <w:lang w:val="fr-FR"/>
        </w:rPr>
        <w:t>, v</w:t>
      </w:r>
      <w:r w:rsidR="00991265" w:rsidRPr="00A51090">
        <w:rPr>
          <w:lang w:val="fr-FR"/>
        </w:rPr>
        <w:t>ùng Bắc Trung Bộ và Duyên hải miền Trung</w:t>
      </w:r>
      <w:r w:rsidR="003A7BC2">
        <w:rPr>
          <w:lang w:val="fr-FR"/>
        </w:rPr>
        <w:t xml:space="preserve"> </w:t>
      </w:r>
      <w:r w:rsidR="00991265" w:rsidRPr="00A51090">
        <w:rPr>
          <w:lang w:val="fr-FR"/>
        </w:rPr>
        <w:t>giảm 4,89 nghìn ha</w:t>
      </w:r>
      <w:r w:rsidR="003A7BC2">
        <w:rPr>
          <w:lang w:val="fr-FR"/>
        </w:rPr>
        <w:t>, v</w:t>
      </w:r>
      <w:r w:rsidR="00991265" w:rsidRPr="00A51090">
        <w:rPr>
          <w:lang w:val="fr-FR"/>
        </w:rPr>
        <w:t>ùng Tây Nguyên</w:t>
      </w:r>
      <w:r w:rsidR="003A7BC2">
        <w:rPr>
          <w:lang w:val="fr-FR"/>
        </w:rPr>
        <w:t xml:space="preserve"> </w:t>
      </w:r>
      <w:r w:rsidR="00991265" w:rsidRPr="00A51090">
        <w:rPr>
          <w:lang w:val="fr-FR"/>
        </w:rPr>
        <w:t>tăng 0,47 nghìn ha</w:t>
      </w:r>
      <w:r w:rsidR="003A7BC2">
        <w:rPr>
          <w:lang w:val="fr-FR"/>
        </w:rPr>
        <w:t>, v</w:t>
      </w:r>
      <w:r w:rsidR="00991265" w:rsidRPr="00A51090">
        <w:rPr>
          <w:lang w:val="fr-FR"/>
        </w:rPr>
        <w:t>ùng Đông Nam Bộ</w:t>
      </w:r>
      <w:r w:rsidR="003A7BC2">
        <w:rPr>
          <w:lang w:val="fr-FR"/>
        </w:rPr>
        <w:t xml:space="preserve"> </w:t>
      </w:r>
      <w:r w:rsidR="00991265" w:rsidRPr="00A51090">
        <w:rPr>
          <w:lang w:val="fr-FR"/>
        </w:rPr>
        <w:t>tăng 0,43 nghìn ha</w:t>
      </w:r>
      <w:r w:rsidR="003A7BC2">
        <w:rPr>
          <w:lang w:val="fr-FR"/>
        </w:rPr>
        <w:t xml:space="preserve"> và v</w:t>
      </w:r>
      <w:r w:rsidR="00991265" w:rsidRPr="00A51090">
        <w:rPr>
          <w:lang w:val="fr-FR"/>
        </w:rPr>
        <w:t>ùng Đồng Bằng sông Cửu Long</w:t>
      </w:r>
      <w:r w:rsidR="003A7BC2">
        <w:rPr>
          <w:lang w:val="fr-FR"/>
        </w:rPr>
        <w:t xml:space="preserve"> </w:t>
      </w:r>
      <w:r w:rsidR="00991265" w:rsidRPr="00A51090">
        <w:rPr>
          <w:lang w:val="fr-FR"/>
        </w:rPr>
        <w:t xml:space="preserve">tăng 0,65 nghìn </w:t>
      </w:r>
      <w:r w:rsidR="003A7BC2">
        <w:rPr>
          <w:lang w:val="fr-FR"/>
        </w:rPr>
        <w:t>ha</w:t>
      </w:r>
      <w:r w:rsidR="00991265" w:rsidRPr="00A51090">
        <w:rPr>
          <w:lang w:val="fr-FR"/>
        </w:rPr>
        <w:t>.</w:t>
      </w:r>
    </w:p>
    <w:p w14:paraId="538E8858" w14:textId="39C24725" w:rsidR="00457FB3" w:rsidRPr="00983F59" w:rsidRDefault="00CE6E2B" w:rsidP="00A06D63">
      <w:pPr>
        <w:pStyle w:val="Heading4"/>
        <w:keepNext w:val="0"/>
        <w:suppressLineNumbers/>
        <w:spacing w:line="340" w:lineRule="exact"/>
        <w:rPr>
          <w:lang w:val="fr-FR"/>
        </w:rPr>
      </w:pPr>
      <w:r w:rsidRPr="00983F59">
        <w:rPr>
          <w:lang w:val="fr-FR"/>
        </w:rPr>
        <w:t>c)</w:t>
      </w:r>
      <w:r w:rsidR="00457FB3" w:rsidRPr="00983F59">
        <w:rPr>
          <w:lang w:val="nl-NL"/>
        </w:rPr>
        <w:t xml:space="preserve"> </w:t>
      </w:r>
      <w:r w:rsidR="00457FB3" w:rsidRPr="00983F59">
        <w:rPr>
          <w:lang w:val="fr-FR"/>
        </w:rPr>
        <w:t>Đất khu công nghiệp</w:t>
      </w:r>
    </w:p>
    <w:p w14:paraId="325BD321" w14:textId="0B573C35" w:rsidR="00457FB3" w:rsidRPr="0022017A" w:rsidRDefault="00991265" w:rsidP="00A06D63">
      <w:pPr>
        <w:suppressLineNumbers/>
        <w:spacing w:line="340" w:lineRule="exact"/>
        <w:rPr>
          <w:lang w:val="nl-NL"/>
        </w:rPr>
      </w:pPr>
      <w:r w:rsidRPr="00A51090">
        <w:rPr>
          <w:lang w:val="fr-FR"/>
        </w:rPr>
        <w:t xml:space="preserve">Điều chỉnh đến năm 2025, cả nước có </w:t>
      </w:r>
      <w:r w:rsidR="0091525A" w:rsidRPr="00A51090">
        <w:rPr>
          <w:lang w:val="fr-FR"/>
        </w:rPr>
        <w:t>194,</w:t>
      </w:r>
      <w:r w:rsidR="0022017A">
        <w:rPr>
          <w:lang w:val="fr-FR"/>
        </w:rPr>
        <w:t>77</w:t>
      </w:r>
      <w:r w:rsidRPr="00A51090">
        <w:rPr>
          <w:lang w:val="fr-FR"/>
        </w:rPr>
        <w:t xml:space="preserve"> nghìn ha, tăng </w:t>
      </w:r>
      <w:r w:rsidR="0091525A" w:rsidRPr="00A51090">
        <w:rPr>
          <w:lang w:val="fr-FR"/>
        </w:rPr>
        <w:t>41,</w:t>
      </w:r>
      <w:r w:rsidR="0022017A">
        <w:rPr>
          <w:lang w:val="fr-FR"/>
        </w:rPr>
        <w:t>93</w:t>
      </w:r>
      <w:r w:rsidRPr="00A51090">
        <w:rPr>
          <w:lang w:val="fr-FR"/>
        </w:rPr>
        <w:t xml:space="preserve"> nghìn </w:t>
      </w:r>
      <w:r w:rsidRPr="0022017A">
        <w:rPr>
          <w:lang w:val="fr-FR"/>
        </w:rPr>
        <w:t xml:space="preserve">ha </w:t>
      </w:r>
      <w:r w:rsidR="00B44CB0" w:rsidRPr="0022017A">
        <w:rPr>
          <w:lang w:val="fr-FR"/>
        </w:rPr>
        <w:t>so với Kế hoạch đã phê duyệt</w:t>
      </w:r>
      <w:r w:rsidR="00A452AC" w:rsidRPr="0022017A">
        <w:rPr>
          <w:lang w:val="fr-FR"/>
        </w:rPr>
        <w:t xml:space="preserve">. Cụ thể, vùng </w:t>
      </w:r>
      <w:r w:rsidRPr="0022017A">
        <w:rPr>
          <w:lang w:val="fr-FR"/>
        </w:rPr>
        <w:t>Trung du miền núi phía Bắc</w:t>
      </w:r>
      <w:r w:rsidR="00A452AC" w:rsidRPr="0022017A">
        <w:rPr>
          <w:lang w:val="fr-FR"/>
        </w:rPr>
        <w:t xml:space="preserve"> </w:t>
      </w:r>
      <w:r w:rsidRPr="0022017A">
        <w:rPr>
          <w:lang w:val="fr-FR"/>
        </w:rPr>
        <w:t xml:space="preserve">tăng </w:t>
      </w:r>
      <w:r w:rsidR="0091525A" w:rsidRPr="0022017A">
        <w:rPr>
          <w:lang w:val="fr-FR"/>
        </w:rPr>
        <w:t>3,</w:t>
      </w:r>
      <w:r w:rsidR="0022017A" w:rsidRPr="0022017A">
        <w:rPr>
          <w:lang w:val="fr-FR"/>
        </w:rPr>
        <w:t>19</w:t>
      </w:r>
      <w:r w:rsidRPr="0022017A">
        <w:rPr>
          <w:lang w:val="fr-FR"/>
        </w:rPr>
        <w:t xml:space="preserve"> nghìn ha</w:t>
      </w:r>
      <w:r w:rsidR="00A452AC" w:rsidRPr="0022017A">
        <w:rPr>
          <w:lang w:val="fr-FR"/>
        </w:rPr>
        <w:t>, v</w:t>
      </w:r>
      <w:r w:rsidRPr="0022017A">
        <w:rPr>
          <w:lang w:val="fr-FR"/>
        </w:rPr>
        <w:t>ùng Đồng bằng sông Hồng</w:t>
      </w:r>
      <w:r w:rsidR="00A452AC" w:rsidRPr="0022017A">
        <w:rPr>
          <w:lang w:val="fr-FR"/>
        </w:rPr>
        <w:t xml:space="preserve"> </w:t>
      </w:r>
      <w:r w:rsidRPr="0022017A">
        <w:rPr>
          <w:lang w:val="fr-FR"/>
        </w:rPr>
        <w:t>tăng 14,19 nghìn ha</w:t>
      </w:r>
      <w:r w:rsidR="00A452AC" w:rsidRPr="0022017A">
        <w:rPr>
          <w:lang w:val="fr-FR"/>
        </w:rPr>
        <w:t>, v</w:t>
      </w:r>
      <w:r w:rsidRPr="0022017A">
        <w:rPr>
          <w:lang w:val="fr-FR"/>
        </w:rPr>
        <w:t>ùng Bắc Trung Bộ và Duyên hải miền Trung</w:t>
      </w:r>
      <w:r w:rsidR="00A452AC" w:rsidRPr="0022017A">
        <w:rPr>
          <w:lang w:val="fr-FR"/>
        </w:rPr>
        <w:t xml:space="preserve"> </w:t>
      </w:r>
      <w:r w:rsidRPr="0022017A">
        <w:rPr>
          <w:lang w:val="fr-FR"/>
        </w:rPr>
        <w:t xml:space="preserve">tăng </w:t>
      </w:r>
      <w:r w:rsidR="0022017A" w:rsidRPr="0022017A">
        <w:rPr>
          <w:lang w:val="fr-FR"/>
        </w:rPr>
        <w:t>8,18</w:t>
      </w:r>
      <w:r w:rsidRPr="0022017A">
        <w:rPr>
          <w:lang w:val="fr-FR"/>
        </w:rPr>
        <w:t xml:space="preserve"> nghìn ha</w:t>
      </w:r>
      <w:r w:rsidR="00A452AC" w:rsidRPr="0022017A">
        <w:rPr>
          <w:lang w:val="fr-FR"/>
        </w:rPr>
        <w:t>, v</w:t>
      </w:r>
      <w:r w:rsidRPr="0022017A">
        <w:rPr>
          <w:spacing w:val="-2"/>
          <w:lang w:val="fr-FR"/>
        </w:rPr>
        <w:t>ùng Tây Nguyên</w:t>
      </w:r>
      <w:r w:rsidR="00A452AC" w:rsidRPr="0022017A">
        <w:rPr>
          <w:spacing w:val="-2"/>
          <w:lang w:val="fr-FR"/>
        </w:rPr>
        <w:t xml:space="preserve"> t</w:t>
      </w:r>
      <w:r w:rsidRPr="0022017A">
        <w:rPr>
          <w:spacing w:val="-2"/>
          <w:lang w:val="fr-FR"/>
        </w:rPr>
        <w:t>ăng 0,39 nghìn ha</w:t>
      </w:r>
      <w:r w:rsidR="00A452AC" w:rsidRPr="0022017A">
        <w:rPr>
          <w:spacing w:val="-2"/>
          <w:lang w:val="fr-FR"/>
        </w:rPr>
        <w:t>, v</w:t>
      </w:r>
      <w:r w:rsidRPr="0022017A">
        <w:rPr>
          <w:lang w:val="fr-FR"/>
        </w:rPr>
        <w:t>ùng Đông Nam Bộ</w:t>
      </w:r>
      <w:r w:rsidR="00A452AC" w:rsidRPr="0022017A">
        <w:rPr>
          <w:lang w:val="fr-FR"/>
        </w:rPr>
        <w:t xml:space="preserve"> </w:t>
      </w:r>
      <w:r w:rsidRPr="0022017A">
        <w:rPr>
          <w:lang w:val="fr-FR"/>
        </w:rPr>
        <w:t xml:space="preserve">tăng 10,83 nghìn ha </w:t>
      </w:r>
      <w:r w:rsidR="00A452AC" w:rsidRPr="0022017A">
        <w:rPr>
          <w:lang w:val="fr-FR"/>
        </w:rPr>
        <w:t>và v</w:t>
      </w:r>
      <w:r w:rsidRPr="0022017A">
        <w:rPr>
          <w:lang w:val="fr-FR"/>
        </w:rPr>
        <w:t>ùng Đồng Bằng sông Cửu Long</w:t>
      </w:r>
      <w:r w:rsidR="00A452AC" w:rsidRPr="0022017A">
        <w:rPr>
          <w:lang w:val="fr-FR"/>
        </w:rPr>
        <w:t xml:space="preserve"> </w:t>
      </w:r>
      <w:r w:rsidRPr="0022017A">
        <w:rPr>
          <w:lang w:val="fr-FR"/>
        </w:rPr>
        <w:t>tăng 5,15 nghìn ha.</w:t>
      </w:r>
    </w:p>
    <w:p w14:paraId="15945613" w14:textId="25119561" w:rsidR="00457FB3" w:rsidRPr="00983F59" w:rsidRDefault="00CE6E2B" w:rsidP="00A06D63">
      <w:pPr>
        <w:pStyle w:val="Heading4"/>
        <w:keepNext w:val="0"/>
        <w:suppressLineNumbers/>
        <w:spacing w:line="340" w:lineRule="exact"/>
        <w:rPr>
          <w:lang w:val="fr-FR"/>
        </w:rPr>
      </w:pPr>
      <w:r w:rsidRPr="00983F59">
        <w:rPr>
          <w:lang w:val="fr-FR"/>
        </w:rPr>
        <w:t>d)</w:t>
      </w:r>
      <w:r w:rsidR="00457FB3" w:rsidRPr="00983F59">
        <w:rPr>
          <w:lang w:val="nl-NL"/>
        </w:rPr>
        <w:t xml:space="preserve"> </w:t>
      </w:r>
      <w:r w:rsidR="00457FB3" w:rsidRPr="00983F59">
        <w:rPr>
          <w:lang w:val="fr-FR"/>
        </w:rPr>
        <w:t>Đất phát triển hạ tầng</w:t>
      </w:r>
    </w:p>
    <w:p w14:paraId="2EA4411E" w14:textId="2FE61200" w:rsidR="00457FB3" w:rsidRPr="001B1C3B" w:rsidRDefault="00991265" w:rsidP="00A06D63">
      <w:pPr>
        <w:suppressLineNumbers/>
        <w:spacing w:line="340" w:lineRule="exact"/>
        <w:rPr>
          <w:lang w:val="fr-FR"/>
        </w:rPr>
      </w:pPr>
      <w:r w:rsidRPr="001B1C3B">
        <w:rPr>
          <w:lang w:val="fr-FR"/>
        </w:rPr>
        <w:t xml:space="preserve">Điều chỉnh đến năm 2025, cả nước có </w:t>
      </w:r>
      <w:r w:rsidR="001B1C3B" w:rsidRPr="001B1C3B">
        <w:rPr>
          <w:lang w:val="fr-FR"/>
        </w:rPr>
        <w:t>1.605,50</w:t>
      </w:r>
      <w:r w:rsidRPr="001B1C3B">
        <w:rPr>
          <w:lang w:val="fr-FR"/>
        </w:rPr>
        <w:t xml:space="preserve"> nghìn ha, tăng </w:t>
      </w:r>
      <w:r w:rsidR="001B1C3B" w:rsidRPr="001B1C3B">
        <w:rPr>
          <w:lang w:val="fr-FR"/>
        </w:rPr>
        <w:t>38,0</w:t>
      </w:r>
      <w:r w:rsidRPr="001B1C3B">
        <w:rPr>
          <w:lang w:val="fr-FR"/>
        </w:rPr>
        <w:t xml:space="preserve"> nghìn ha </w:t>
      </w:r>
      <w:r w:rsidR="00B44CB0" w:rsidRPr="001B1C3B">
        <w:rPr>
          <w:lang w:val="fr-FR"/>
        </w:rPr>
        <w:t>so với Kế hoạch đã phê duyệt</w:t>
      </w:r>
      <w:r w:rsidR="00A452AC" w:rsidRPr="001B1C3B">
        <w:rPr>
          <w:lang w:val="fr-FR"/>
        </w:rPr>
        <w:t xml:space="preserve">. </w:t>
      </w:r>
      <w:r w:rsidR="00A77712" w:rsidRPr="001B1C3B">
        <w:rPr>
          <w:lang w:val="fr-FR"/>
        </w:rPr>
        <w:t xml:space="preserve">Cụ thể, vùng Trung du miền núi phía Bắc </w:t>
      </w:r>
      <w:r w:rsidR="00811405" w:rsidRPr="001B1C3B">
        <w:rPr>
          <w:lang w:val="fr-FR"/>
        </w:rPr>
        <w:t xml:space="preserve">tăng </w:t>
      </w:r>
      <w:r w:rsidR="001B1C3B" w:rsidRPr="001B1C3B">
        <w:rPr>
          <w:lang w:val="fr-FR"/>
        </w:rPr>
        <w:t>7,27</w:t>
      </w:r>
      <w:r w:rsidR="00811405" w:rsidRPr="001B1C3B">
        <w:rPr>
          <w:lang w:val="fr-FR"/>
        </w:rPr>
        <w:t xml:space="preserve"> nghìn ha</w:t>
      </w:r>
      <w:r w:rsidR="00A77712" w:rsidRPr="001B1C3B">
        <w:rPr>
          <w:lang w:val="fr-FR"/>
        </w:rPr>
        <w:t xml:space="preserve">, vùng Đồng bằng sông Hồng </w:t>
      </w:r>
      <w:r w:rsidR="00811405" w:rsidRPr="001B1C3B">
        <w:rPr>
          <w:lang w:val="fr-FR"/>
        </w:rPr>
        <w:t xml:space="preserve">tăng </w:t>
      </w:r>
      <w:r w:rsidR="001B1C3B" w:rsidRPr="001B1C3B">
        <w:rPr>
          <w:lang w:val="fr-FR"/>
        </w:rPr>
        <w:t>4,84</w:t>
      </w:r>
      <w:r w:rsidR="00811405" w:rsidRPr="001B1C3B">
        <w:rPr>
          <w:lang w:val="fr-FR"/>
        </w:rPr>
        <w:t xml:space="preserve"> nghìn ha</w:t>
      </w:r>
      <w:r w:rsidR="00A77712" w:rsidRPr="001B1C3B">
        <w:rPr>
          <w:lang w:val="fr-FR"/>
        </w:rPr>
        <w:t xml:space="preserve">, vùng Bắc Trung Bộ và Duyên hải miền Trung </w:t>
      </w:r>
      <w:r w:rsidR="00811405" w:rsidRPr="001B1C3B">
        <w:rPr>
          <w:lang w:val="fr-FR"/>
        </w:rPr>
        <w:t xml:space="preserve">tăng </w:t>
      </w:r>
      <w:r w:rsidR="001B1C3B" w:rsidRPr="001B1C3B">
        <w:rPr>
          <w:lang w:val="fr-FR"/>
        </w:rPr>
        <w:t>12,60</w:t>
      </w:r>
      <w:r w:rsidR="00811405" w:rsidRPr="001B1C3B">
        <w:rPr>
          <w:lang w:val="fr-FR"/>
        </w:rPr>
        <w:t xml:space="preserve"> nghìn ha</w:t>
      </w:r>
      <w:r w:rsidR="00A77712" w:rsidRPr="001B1C3B">
        <w:rPr>
          <w:lang w:val="fr-FR"/>
        </w:rPr>
        <w:t>, v</w:t>
      </w:r>
      <w:r w:rsidR="00A77712" w:rsidRPr="001B1C3B">
        <w:rPr>
          <w:spacing w:val="-2"/>
          <w:lang w:val="fr-FR"/>
        </w:rPr>
        <w:t xml:space="preserve">ùng Tây Nguyên </w:t>
      </w:r>
      <w:r w:rsidR="00811405" w:rsidRPr="001B1C3B">
        <w:rPr>
          <w:lang w:val="fr-FR"/>
        </w:rPr>
        <w:t xml:space="preserve">tăng </w:t>
      </w:r>
      <w:r w:rsidR="001B1C3B" w:rsidRPr="001B1C3B">
        <w:rPr>
          <w:lang w:val="fr-FR"/>
        </w:rPr>
        <w:t>2,90</w:t>
      </w:r>
      <w:r w:rsidR="00811405" w:rsidRPr="001B1C3B">
        <w:rPr>
          <w:lang w:val="fr-FR"/>
        </w:rPr>
        <w:t xml:space="preserve"> nghìn ha</w:t>
      </w:r>
      <w:r w:rsidR="00A77712" w:rsidRPr="001B1C3B">
        <w:rPr>
          <w:spacing w:val="-2"/>
          <w:lang w:val="fr-FR"/>
        </w:rPr>
        <w:t>, v</w:t>
      </w:r>
      <w:r w:rsidR="00A77712" w:rsidRPr="001B1C3B">
        <w:rPr>
          <w:lang w:val="fr-FR"/>
        </w:rPr>
        <w:t xml:space="preserve">ùng Đông Nam Bộ </w:t>
      </w:r>
      <w:r w:rsidR="00811405" w:rsidRPr="001B1C3B">
        <w:rPr>
          <w:lang w:val="fr-FR"/>
        </w:rPr>
        <w:t xml:space="preserve">tăng </w:t>
      </w:r>
      <w:r w:rsidR="001B1C3B" w:rsidRPr="001B1C3B">
        <w:rPr>
          <w:lang w:val="fr-FR"/>
        </w:rPr>
        <w:t>9,67</w:t>
      </w:r>
      <w:r w:rsidR="00811405" w:rsidRPr="001B1C3B">
        <w:rPr>
          <w:lang w:val="fr-FR"/>
        </w:rPr>
        <w:t xml:space="preserve"> nghìn ha</w:t>
      </w:r>
      <w:r w:rsidR="00A77712" w:rsidRPr="001B1C3B">
        <w:rPr>
          <w:lang w:val="fr-FR"/>
        </w:rPr>
        <w:t xml:space="preserve"> và vùng Đồng Bằng sông Cửu Long </w:t>
      </w:r>
      <w:r w:rsidR="00811405" w:rsidRPr="001B1C3B">
        <w:rPr>
          <w:lang w:val="fr-FR"/>
        </w:rPr>
        <w:t>tăng 0,72 nghìn ha</w:t>
      </w:r>
      <w:r w:rsidR="00A77712" w:rsidRPr="001B1C3B">
        <w:rPr>
          <w:lang w:val="fr-FR"/>
        </w:rPr>
        <w:t>.</w:t>
      </w:r>
    </w:p>
    <w:p w14:paraId="20E852A9" w14:textId="0BEA0022" w:rsidR="00457FB3" w:rsidRPr="00983F59" w:rsidRDefault="00482E2C" w:rsidP="00A06D63">
      <w:pPr>
        <w:suppressLineNumbers/>
        <w:spacing w:line="340" w:lineRule="exact"/>
        <w:rPr>
          <w:i/>
          <w:lang w:val="fr-FR"/>
        </w:rPr>
      </w:pPr>
      <w:r w:rsidRPr="00983F59">
        <w:rPr>
          <w:i/>
          <w:lang w:val="fr-FR"/>
        </w:rPr>
        <w:t xml:space="preserve">* </w:t>
      </w:r>
      <w:r w:rsidR="00457FB3" w:rsidRPr="00983F59">
        <w:rPr>
          <w:i/>
          <w:lang w:val="fr-FR"/>
        </w:rPr>
        <w:t>Đất giao thông</w:t>
      </w:r>
    </w:p>
    <w:p w14:paraId="2095B430" w14:textId="1EFAEDD3" w:rsidR="00457FB3" w:rsidRPr="001B1C3B" w:rsidRDefault="00991265" w:rsidP="00A06D63">
      <w:pPr>
        <w:suppressLineNumbers/>
        <w:spacing w:line="340" w:lineRule="exact"/>
      </w:pPr>
      <w:bookmarkStart w:id="4" w:name="_Hlk141084376"/>
      <w:r w:rsidRPr="001B1C3B">
        <w:rPr>
          <w:lang w:val="fr-FR"/>
        </w:rPr>
        <w:t xml:space="preserve">Điều chỉnh đến năm 2025, cả nước có 862,89 nghìn ha, tăng 30,85 nghìn ha </w:t>
      </w:r>
      <w:r w:rsidR="00B44CB0" w:rsidRPr="001B1C3B">
        <w:rPr>
          <w:lang w:val="fr-FR"/>
        </w:rPr>
        <w:t>so với Kế hoạch đã phê duyệt</w:t>
      </w:r>
      <w:r w:rsidR="00A77712" w:rsidRPr="001B1C3B">
        <w:rPr>
          <w:lang w:val="fr-FR"/>
        </w:rPr>
        <w:t xml:space="preserve">. Cụ thể, vùng Trung du miền núi phía Bắc </w:t>
      </w:r>
      <w:r w:rsidR="007D201D" w:rsidRPr="001B1C3B">
        <w:rPr>
          <w:lang w:val="fr-FR"/>
        </w:rPr>
        <w:t>tăng 5,95 nghìn ha</w:t>
      </w:r>
      <w:r w:rsidR="00A77712" w:rsidRPr="001B1C3B">
        <w:rPr>
          <w:lang w:val="fr-FR"/>
        </w:rPr>
        <w:t xml:space="preserve">, vùng Đồng bằng sông Hồng </w:t>
      </w:r>
      <w:r w:rsidR="007D201D" w:rsidRPr="001B1C3B">
        <w:rPr>
          <w:lang w:val="fr-FR"/>
        </w:rPr>
        <w:t>tăng 4,29 nghìn ha</w:t>
      </w:r>
      <w:r w:rsidR="00A77712" w:rsidRPr="001B1C3B">
        <w:rPr>
          <w:lang w:val="fr-FR"/>
        </w:rPr>
        <w:t xml:space="preserve">, vùng Bắc Trung Bộ và Duyên hải miền Trung tăng </w:t>
      </w:r>
      <w:r w:rsidR="007D201D" w:rsidRPr="001B1C3B">
        <w:rPr>
          <w:lang w:val="fr-FR"/>
        </w:rPr>
        <w:t>10,47</w:t>
      </w:r>
      <w:r w:rsidR="00A77712" w:rsidRPr="001B1C3B">
        <w:rPr>
          <w:lang w:val="fr-FR"/>
        </w:rPr>
        <w:t xml:space="preserve"> nghìn ha, v</w:t>
      </w:r>
      <w:r w:rsidR="00A77712" w:rsidRPr="001B1C3B">
        <w:rPr>
          <w:spacing w:val="-2"/>
          <w:lang w:val="fr-FR"/>
        </w:rPr>
        <w:t xml:space="preserve">ùng Tây Nguyên </w:t>
      </w:r>
      <w:r w:rsidR="007D201D" w:rsidRPr="001B1C3B">
        <w:rPr>
          <w:lang w:val="fr-FR"/>
        </w:rPr>
        <w:t>tăng 2,71</w:t>
      </w:r>
      <w:r w:rsidR="00A77712" w:rsidRPr="001B1C3B">
        <w:rPr>
          <w:spacing w:val="-2"/>
          <w:lang w:val="fr-FR"/>
        </w:rPr>
        <w:t xml:space="preserve"> nghìn ha, v</w:t>
      </w:r>
      <w:r w:rsidR="00A77712" w:rsidRPr="001B1C3B">
        <w:rPr>
          <w:lang w:val="fr-FR"/>
        </w:rPr>
        <w:t xml:space="preserve">ùng Đông Nam Bộ </w:t>
      </w:r>
      <w:r w:rsidR="007D201D" w:rsidRPr="001B1C3B">
        <w:rPr>
          <w:spacing w:val="-4"/>
          <w:lang w:val="fr-FR"/>
        </w:rPr>
        <w:t>tăng 6,43</w:t>
      </w:r>
      <w:r w:rsidR="00A77712" w:rsidRPr="001B1C3B">
        <w:rPr>
          <w:lang w:val="fr-FR"/>
        </w:rPr>
        <w:t xml:space="preserve"> nghìn ha và vùng Đồng Bằng sông Cửu Long </w:t>
      </w:r>
      <w:r w:rsidR="007D201D" w:rsidRPr="001B1C3B">
        <w:rPr>
          <w:lang w:val="fr-FR"/>
        </w:rPr>
        <w:t>tăng 1,00</w:t>
      </w:r>
      <w:r w:rsidR="00A77712" w:rsidRPr="001B1C3B">
        <w:rPr>
          <w:lang w:val="fr-FR"/>
        </w:rPr>
        <w:t xml:space="preserve"> nghìn ha.</w:t>
      </w:r>
    </w:p>
    <w:bookmarkEnd w:id="4"/>
    <w:p w14:paraId="39689C88" w14:textId="6D968BDC" w:rsidR="00457FB3" w:rsidRPr="00983F59" w:rsidRDefault="006F4A86" w:rsidP="00456156">
      <w:pPr>
        <w:suppressLineNumbers/>
        <w:rPr>
          <w:i/>
          <w:lang w:val="fr-FR"/>
        </w:rPr>
      </w:pPr>
      <w:r w:rsidRPr="00983F59">
        <w:rPr>
          <w:i/>
          <w:spacing w:val="-6"/>
          <w:lang w:val="fr-FR"/>
        </w:rPr>
        <w:t>*</w:t>
      </w:r>
      <w:r w:rsidR="00457FB3" w:rsidRPr="00983F59">
        <w:rPr>
          <w:i/>
          <w:spacing w:val="-6"/>
          <w:lang w:val="fr-FR"/>
        </w:rPr>
        <w:t xml:space="preserve"> Đất </w:t>
      </w:r>
      <w:r w:rsidR="00457FB3" w:rsidRPr="00983F59">
        <w:rPr>
          <w:i/>
          <w:lang w:val="fr-FR"/>
        </w:rPr>
        <w:t>xây dựng cơ sở văn hóa</w:t>
      </w:r>
    </w:p>
    <w:p w14:paraId="31779D8A" w14:textId="6025EE2C" w:rsidR="00457FB3" w:rsidRPr="001B1C3B" w:rsidRDefault="00991265" w:rsidP="00456156">
      <w:pPr>
        <w:suppressLineNumbers/>
        <w:rPr>
          <w:lang w:val="fr-FR"/>
        </w:rPr>
      </w:pPr>
      <w:r w:rsidRPr="001B1C3B">
        <w:rPr>
          <w:lang w:val="fr-FR"/>
        </w:rPr>
        <w:t xml:space="preserve">Điều chỉnh đến năm 2025, cả nước có 15,73 nghìn ha, tăng 0,63 nghìn ha </w:t>
      </w:r>
      <w:r w:rsidR="00B44CB0" w:rsidRPr="001B1C3B">
        <w:rPr>
          <w:lang w:val="fr-FR"/>
        </w:rPr>
        <w:t>so với Kế hoạch đã phê duyệt</w:t>
      </w:r>
      <w:r w:rsidR="00A77712" w:rsidRPr="001B1C3B">
        <w:rPr>
          <w:lang w:val="fr-FR"/>
        </w:rPr>
        <w:t xml:space="preserve">. Cụ thể, vùng Trung du miền núi phía Bắc </w:t>
      </w:r>
      <w:r w:rsidR="007D201D" w:rsidRPr="001B1C3B">
        <w:rPr>
          <w:lang w:val="fr-FR"/>
        </w:rPr>
        <w:t>tăng 0,04</w:t>
      </w:r>
      <w:r w:rsidR="00A77712" w:rsidRPr="001B1C3B">
        <w:rPr>
          <w:lang w:val="fr-FR"/>
        </w:rPr>
        <w:t xml:space="preserve"> </w:t>
      </w:r>
      <w:r w:rsidR="00A77712" w:rsidRPr="001B1C3B">
        <w:rPr>
          <w:lang w:val="fr-FR"/>
        </w:rPr>
        <w:lastRenderedPageBreak/>
        <w:t xml:space="preserve">nghìn ha, vùng Đồng bằng sông Hồng </w:t>
      </w:r>
      <w:r w:rsidR="007D201D" w:rsidRPr="001B1C3B">
        <w:rPr>
          <w:lang w:val="fr-FR"/>
        </w:rPr>
        <w:t>tăng 0,30</w:t>
      </w:r>
      <w:r w:rsidR="00A77712" w:rsidRPr="001B1C3B">
        <w:rPr>
          <w:lang w:val="fr-FR"/>
        </w:rPr>
        <w:t xml:space="preserve"> nghìn ha, vùng Bắc Trung Bộ và Duyên hải miền Trung </w:t>
      </w:r>
      <w:r w:rsidR="007D201D" w:rsidRPr="001B1C3B">
        <w:rPr>
          <w:lang w:val="fr-FR"/>
        </w:rPr>
        <w:t>giảm 0,14</w:t>
      </w:r>
      <w:r w:rsidR="00A77712" w:rsidRPr="001B1C3B">
        <w:rPr>
          <w:lang w:val="fr-FR"/>
        </w:rPr>
        <w:t xml:space="preserve"> nghìn ha, v</w:t>
      </w:r>
      <w:r w:rsidR="00A77712" w:rsidRPr="001B1C3B">
        <w:rPr>
          <w:spacing w:val="-2"/>
          <w:lang w:val="fr-FR"/>
        </w:rPr>
        <w:t xml:space="preserve">ùng Tây Nguyên </w:t>
      </w:r>
      <w:r w:rsidR="007D201D" w:rsidRPr="001B1C3B">
        <w:rPr>
          <w:lang w:val="fr-FR"/>
        </w:rPr>
        <w:t>tăng 0,01</w:t>
      </w:r>
      <w:r w:rsidR="00A77712" w:rsidRPr="001B1C3B">
        <w:rPr>
          <w:spacing w:val="-2"/>
          <w:lang w:val="fr-FR"/>
        </w:rPr>
        <w:t xml:space="preserve"> nghìn ha, v</w:t>
      </w:r>
      <w:r w:rsidR="00A77712" w:rsidRPr="001B1C3B">
        <w:rPr>
          <w:lang w:val="fr-FR"/>
        </w:rPr>
        <w:t xml:space="preserve">ùng Đông Nam Bộ </w:t>
      </w:r>
      <w:r w:rsidR="007D201D" w:rsidRPr="001B1C3B">
        <w:rPr>
          <w:lang w:val="fr-FR"/>
        </w:rPr>
        <w:t>tăng 0,42</w:t>
      </w:r>
      <w:r w:rsidR="00A77712" w:rsidRPr="001B1C3B">
        <w:rPr>
          <w:lang w:val="fr-FR"/>
        </w:rPr>
        <w:t xml:space="preserve"> nghìn ha và vùng Đồng Bằng sông Cửu Long </w:t>
      </w:r>
      <w:r w:rsidR="007D201D" w:rsidRPr="001B1C3B">
        <w:rPr>
          <w:lang w:val="fr-FR"/>
        </w:rPr>
        <w:t>không thay đổi diện tích so với diện tích đã được phê duyệt</w:t>
      </w:r>
      <w:r w:rsidR="00A77712" w:rsidRPr="001B1C3B">
        <w:rPr>
          <w:lang w:val="fr-FR"/>
        </w:rPr>
        <w:t>.</w:t>
      </w:r>
    </w:p>
    <w:p w14:paraId="75C6C13A" w14:textId="53EB9330" w:rsidR="00457FB3" w:rsidRPr="00983F59" w:rsidRDefault="006F4A86" w:rsidP="00456156">
      <w:pPr>
        <w:suppressLineNumbers/>
        <w:rPr>
          <w:i/>
          <w:spacing w:val="-4"/>
          <w:lang w:val="fr-FR"/>
        </w:rPr>
      </w:pPr>
      <w:r w:rsidRPr="00983F59">
        <w:rPr>
          <w:i/>
          <w:lang w:val="fr-FR"/>
        </w:rPr>
        <w:t>*</w:t>
      </w:r>
      <w:r w:rsidR="00457FB3" w:rsidRPr="00983F59">
        <w:rPr>
          <w:i/>
          <w:lang w:val="fr-FR"/>
        </w:rPr>
        <w:t xml:space="preserve"> Đất </w:t>
      </w:r>
      <w:r w:rsidR="00457FB3" w:rsidRPr="00983F59">
        <w:rPr>
          <w:i/>
          <w:spacing w:val="-4"/>
          <w:lang w:val="fr-FR"/>
        </w:rPr>
        <w:t>xây dựng cơ sở y tế</w:t>
      </w:r>
    </w:p>
    <w:p w14:paraId="02FE01FB" w14:textId="14B30B8D" w:rsidR="00457FB3" w:rsidRPr="00440745" w:rsidRDefault="00991265" w:rsidP="00456156">
      <w:pPr>
        <w:suppressLineNumbers/>
        <w:rPr>
          <w:lang w:val="fr-FR"/>
        </w:rPr>
      </w:pPr>
      <w:r w:rsidRPr="00440745">
        <w:rPr>
          <w:lang w:val="fr-FR"/>
        </w:rPr>
        <w:t xml:space="preserve">Điều chỉnh đến năm 2025, cả nước có 10,49 nghìn ha, tăng 0,59 nghìn ha </w:t>
      </w:r>
      <w:r w:rsidR="00B44CB0" w:rsidRPr="00440745">
        <w:rPr>
          <w:lang w:val="fr-FR"/>
        </w:rPr>
        <w:t xml:space="preserve">so với </w:t>
      </w:r>
      <w:r w:rsidR="00BE1A4B" w:rsidRPr="00440745">
        <w:rPr>
          <w:lang w:val="fr-FR"/>
        </w:rPr>
        <w:t xml:space="preserve">Kế hoạch đã phê duyệt. Cụ thể, vùng Trung du miền núi phía Bắc </w:t>
      </w:r>
      <w:r w:rsidR="007D201D" w:rsidRPr="00440745">
        <w:rPr>
          <w:lang w:val="fr-FR"/>
        </w:rPr>
        <w:t>tăng 0,08</w:t>
      </w:r>
      <w:r w:rsidR="00BE1A4B" w:rsidRPr="00440745">
        <w:rPr>
          <w:lang w:val="fr-FR"/>
        </w:rPr>
        <w:t xml:space="preserve"> nghìn ha, vùng Đồng bằng sông Hồng </w:t>
      </w:r>
      <w:r w:rsidR="007D201D" w:rsidRPr="00440745">
        <w:rPr>
          <w:lang w:val="fr-FR"/>
        </w:rPr>
        <w:t>tăng 0,09</w:t>
      </w:r>
      <w:r w:rsidR="00BE1A4B" w:rsidRPr="00440745">
        <w:rPr>
          <w:lang w:val="fr-FR"/>
        </w:rPr>
        <w:t xml:space="preserve"> nghìn ha, vùng Bắc Trung Bộ và Duyên hải miền Trung </w:t>
      </w:r>
      <w:r w:rsidR="007D201D" w:rsidRPr="00440745">
        <w:rPr>
          <w:lang w:val="fr-FR"/>
        </w:rPr>
        <w:t>tăng 0,11</w:t>
      </w:r>
      <w:r w:rsidR="00BE1A4B" w:rsidRPr="00440745">
        <w:rPr>
          <w:lang w:val="fr-FR"/>
        </w:rPr>
        <w:t xml:space="preserve"> nghìn ha, v</w:t>
      </w:r>
      <w:r w:rsidR="00BE1A4B" w:rsidRPr="00440745">
        <w:rPr>
          <w:spacing w:val="-2"/>
          <w:lang w:val="fr-FR"/>
        </w:rPr>
        <w:t xml:space="preserve">ùng Tây Nguyên </w:t>
      </w:r>
      <w:r w:rsidR="00C50D95" w:rsidRPr="00440745">
        <w:rPr>
          <w:lang w:val="fr-FR"/>
        </w:rPr>
        <w:t>không thay đổi so với diện tích đã được phê duyệt</w:t>
      </w:r>
      <w:r w:rsidR="00BE1A4B" w:rsidRPr="00440745">
        <w:rPr>
          <w:spacing w:val="-2"/>
          <w:lang w:val="fr-FR"/>
        </w:rPr>
        <w:t>, v</w:t>
      </w:r>
      <w:r w:rsidR="00BE1A4B" w:rsidRPr="00440745">
        <w:rPr>
          <w:lang w:val="fr-FR"/>
        </w:rPr>
        <w:t xml:space="preserve">ùng Đông Nam Bộ </w:t>
      </w:r>
      <w:r w:rsidR="00C50D95" w:rsidRPr="00440745">
        <w:rPr>
          <w:lang w:val="fr-FR"/>
        </w:rPr>
        <w:t>tăng 0,31</w:t>
      </w:r>
      <w:r w:rsidR="00BE1A4B" w:rsidRPr="00440745">
        <w:rPr>
          <w:lang w:val="fr-FR"/>
        </w:rPr>
        <w:t xml:space="preserve"> nghìn ha và vùng Đồng Bằng sông Cửu Long </w:t>
      </w:r>
      <w:r w:rsidR="00C50D95" w:rsidRPr="00440745">
        <w:rPr>
          <w:lang w:val="fr-FR"/>
        </w:rPr>
        <w:t>không thay đổi so với diện tích đã được phê duyệt</w:t>
      </w:r>
      <w:r w:rsidR="00BE1A4B" w:rsidRPr="00440745">
        <w:rPr>
          <w:lang w:val="fr-FR"/>
        </w:rPr>
        <w:t>.</w:t>
      </w:r>
    </w:p>
    <w:p w14:paraId="57FD5C42" w14:textId="0D25A190" w:rsidR="00457FB3" w:rsidRPr="00983F59" w:rsidRDefault="006F4A86" w:rsidP="00456156">
      <w:pPr>
        <w:suppressLineNumbers/>
        <w:spacing w:after="60"/>
        <w:rPr>
          <w:i/>
          <w:lang w:val="fr-FR"/>
        </w:rPr>
      </w:pPr>
      <w:r w:rsidRPr="00983F59">
        <w:rPr>
          <w:i/>
          <w:spacing w:val="-6"/>
          <w:lang w:val="fr-FR"/>
        </w:rPr>
        <w:t>*</w:t>
      </w:r>
      <w:r w:rsidR="00457FB3" w:rsidRPr="00983F59">
        <w:rPr>
          <w:i/>
          <w:spacing w:val="-6"/>
          <w:lang w:val="fr-FR"/>
        </w:rPr>
        <w:t xml:space="preserve"> Đất </w:t>
      </w:r>
      <w:r w:rsidR="00457FB3" w:rsidRPr="00983F59">
        <w:rPr>
          <w:i/>
          <w:lang w:val="fr-FR"/>
        </w:rPr>
        <w:t>xây dựng cơ sở giáo dục và đào tạo</w:t>
      </w:r>
    </w:p>
    <w:p w14:paraId="03644286" w14:textId="67A56A85" w:rsidR="00457FB3" w:rsidRPr="00440745" w:rsidRDefault="00991265" w:rsidP="00456156">
      <w:pPr>
        <w:suppressLineNumbers/>
        <w:spacing w:after="60"/>
        <w:rPr>
          <w:lang w:val="fr-FR"/>
        </w:rPr>
      </w:pPr>
      <w:r w:rsidRPr="00440745">
        <w:rPr>
          <w:lang w:val="fr-FR"/>
        </w:rPr>
        <w:t xml:space="preserve">Điều chỉnh đến năm 2025, cả nước có 66,00 nghìn ha, tăng 1,59 nghìn ha </w:t>
      </w:r>
      <w:r w:rsidR="00B44CB0" w:rsidRPr="00440745">
        <w:rPr>
          <w:lang w:val="fr-FR"/>
        </w:rPr>
        <w:t xml:space="preserve">so với </w:t>
      </w:r>
      <w:r w:rsidR="00BE1A4B" w:rsidRPr="00440745">
        <w:rPr>
          <w:lang w:val="fr-FR"/>
        </w:rPr>
        <w:t xml:space="preserve">Kế hoạch đã phê duyệt. Cụ thể, vùng Trung du miền núi phía Bắc </w:t>
      </w:r>
      <w:r w:rsidR="00C50D95" w:rsidRPr="00440745">
        <w:rPr>
          <w:lang w:val="fr-FR"/>
        </w:rPr>
        <w:t>tăng 0,05</w:t>
      </w:r>
      <w:r w:rsidR="00BE1A4B" w:rsidRPr="00440745">
        <w:rPr>
          <w:lang w:val="fr-FR"/>
        </w:rPr>
        <w:t xml:space="preserve"> nghìn ha, vùng Đồng bằng sông Hồng </w:t>
      </w:r>
      <w:r w:rsidR="00C50D95" w:rsidRPr="00440745">
        <w:rPr>
          <w:lang w:val="fr-FR"/>
        </w:rPr>
        <w:t>giảm 0,04</w:t>
      </w:r>
      <w:r w:rsidR="00BE1A4B" w:rsidRPr="00440745">
        <w:rPr>
          <w:lang w:val="fr-FR"/>
        </w:rPr>
        <w:t xml:space="preserve"> nghìn ha, vùng Bắc Trung Bộ và Duyên hải miền Trung </w:t>
      </w:r>
      <w:r w:rsidR="00C50D95" w:rsidRPr="00440745">
        <w:rPr>
          <w:lang w:val="fr-FR"/>
        </w:rPr>
        <w:t>tăng 0,09</w:t>
      </w:r>
      <w:r w:rsidR="00BE1A4B" w:rsidRPr="00440745">
        <w:rPr>
          <w:lang w:val="fr-FR"/>
        </w:rPr>
        <w:t xml:space="preserve"> nghìn ha, v</w:t>
      </w:r>
      <w:r w:rsidR="00BE1A4B" w:rsidRPr="00440745">
        <w:rPr>
          <w:spacing w:val="-2"/>
          <w:lang w:val="fr-FR"/>
        </w:rPr>
        <w:t xml:space="preserve">ùng Tây Nguyên </w:t>
      </w:r>
      <w:r w:rsidR="00C50D95" w:rsidRPr="00440745">
        <w:rPr>
          <w:lang w:val="fr-FR"/>
        </w:rPr>
        <w:t>không thay đổi so với diện tích đã được phê duyệt</w:t>
      </w:r>
      <w:r w:rsidR="00BE1A4B" w:rsidRPr="00440745">
        <w:rPr>
          <w:spacing w:val="-2"/>
          <w:lang w:val="fr-FR"/>
        </w:rPr>
        <w:t>, v</w:t>
      </w:r>
      <w:r w:rsidR="00BE1A4B" w:rsidRPr="00440745">
        <w:rPr>
          <w:lang w:val="fr-FR"/>
        </w:rPr>
        <w:t xml:space="preserve">ùng Đông Nam Bộ </w:t>
      </w:r>
      <w:r w:rsidR="00C50D95" w:rsidRPr="00440745">
        <w:rPr>
          <w:lang w:val="fr-FR"/>
        </w:rPr>
        <w:t>tăng 1,80</w:t>
      </w:r>
      <w:r w:rsidR="00BE1A4B" w:rsidRPr="00440745">
        <w:rPr>
          <w:lang w:val="fr-FR"/>
        </w:rPr>
        <w:t xml:space="preserve"> nghìn ha và vùng Đồng Bằng sông Cửu Long </w:t>
      </w:r>
      <w:r w:rsidR="00C50D95" w:rsidRPr="00440745">
        <w:rPr>
          <w:lang w:val="fr-FR"/>
        </w:rPr>
        <w:t>giảm 0,31</w:t>
      </w:r>
      <w:r w:rsidR="00BE1A4B" w:rsidRPr="00440745">
        <w:rPr>
          <w:lang w:val="fr-FR"/>
        </w:rPr>
        <w:t xml:space="preserve"> nghìn ha.</w:t>
      </w:r>
    </w:p>
    <w:p w14:paraId="6D592E65" w14:textId="5E7D89B8" w:rsidR="00457FB3" w:rsidRPr="00983F59" w:rsidRDefault="006F4A86" w:rsidP="00A06D63">
      <w:pPr>
        <w:suppressLineNumbers/>
        <w:spacing w:line="340" w:lineRule="exact"/>
        <w:rPr>
          <w:i/>
          <w:lang w:val="fr-FR"/>
        </w:rPr>
      </w:pPr>
      <w:r w:rsidRPr="00983F59">
        <w:rPr>
          <w:i/>
          <w:spacing w:val="-6"/>
          <w:lang w:val="fr-FR"/>
        </w:rPr>
        <w:t>*</w:t>
      </w:r>
      <w:r w:rsidR="00457FB3" w:rsidRPr="00983F59">
        <w:rPr>
          <w:i/>
          <w:spacing w:val="-6"/>
          <w:lang w:val="fr-FR"/>
        </w:rPr>
        <w:t xml:space="preserve"> Đất </w:t>
      </w:r>
      <w:r w:rsidR="00457FB3" w:rsidRPr="00983F59">
        <w:rPr>
          <w:i/>
          <w:lang w:val="fr-FR"/>
        </w:rPr>
        <w:t>xây dựng cơ sở thể dục thể thao</w:t>
      </w:r>
    </w:p>
    <w:p w14:paraId="33B38D57" w14:textId="13028954" w:rsidR="00457FB3" w:rsidRPr="00DB064B" w:rsidRDefault="00991265" w:rsidP="00A06D63">
      <w:pPr>
        <w:suppressLineNumbers/>
        <w:spacing w:line="340" w:lineRule="exact"/>
        <w:rPr>
          <w:lang w:val="fr-FR"/>
        </w:rPr>
      </w:pPr>
      <w:r w:rsidRPr="00DB064B">
        <w:rPr>
          <w:lang w:val="fr-FR"/>
        </w:rPr>
        <w:t xml:space="preserve">Điều chỉnh đến năm 2025, cả nước có </w:t>
      </w:r>
      <w:r w:rsidR="00FF3B7A" w:rsidRPr="00DB064B">
        <w:rPr>
          <w:lang w:val="fr-FR"/>
        </w:rPr>
        <w:t>32,07</w:t>
      </w:r>
      <w:r w:rsidRPr="00DB064B">
        <w:rPr>
          <w:lang w:val="fr-FR"/>
        </w:rPr>
        <w:t xml:space="preserve"> nghìn ha, tăng </w:t>
      </w:r>
      <w:r w:rsidR="00DB064B" w:rsidRPr="00DB064B">
        <w:rPr>
          <w:lang w:val="fr-FR"/>
        </w:rPr>
        <w:t>2,30</w:t>
      </w:r>
      <w:r w:rsidRPr="00DB064B">
        <w:rPr>
          <w:lang w:val="fr-FR"/>
        </w:rPr>
        <w:t xml:space="preserve"> nghìn ha </w:t>
      </w:r>
      <w:r w:rsidR="00B44CB0" w:rsidRPr="00DB064B">
        <w:rPr>
          <w:lang w:val="fr-FR"/>
        </w:rPr>
        <w:t xml:space="preserve">so với </w:t>
      </w:r>
      <w:r w:rsidR="00BE1A4B" w:rsidRPr="00DB064B">
        <w:rPr>
          <w:lang w:val="fr-FR"/>
        </w:rPr>
        <w:t xml:space="preserve">Kế hoạch đã phê duyệt. Cụ thể, vùng Trung du miền núi phía Bắc </w:t>
      </w:r>
      <w:r w:rsidR="00C50D95" w:rsidRPr="00DB064B">
        <w:rPr>
          <w:lang w:val="fr-FR"/>
        </w:rPr>
        <w:t xml:space="preserve">tăng </w:t>
      </w:r>
      <w:r w:rsidR="00DB064B" w:rsidRPr="00DB064B">
        <w:rPr>
          <w:lang w:val="fr-FR"/>
        </w:rPr>
        <w:t>0,63</w:t>
      </w:r>
      <w:r w:rsidR="00BE1A4B" w:rsidRPr="00DB064B">
        <w:rPr>
          <w:lang w:val="fr-FR"/>
        </w:rPr>
        <w:t xml:space="preserve"> nghìn ha, vùng Đồng bằng sông Hồng </w:t>
      </w:r>
      <w:r w:rsidR="00C50D95" w:rsidRPr="00DB064B">
        <w:rPr>
          <w:lang w:val="fr-FR"/>
        </w:rPr>
        <w:t xml:space="preserve">tăng </w:t>
      </w:r>
      <w:r w:rsidR="00DB064B" w:rsidRPr="00DB064B">
        <w:rPr>
          <w:lang w:val="fr-FR"/>
        </w:rPr>
        <w:t>0,65</w:t>
      </w:r>
      <w:r w:rsidR="00BE1A4B" w:rsidRPr="00DB064B">
        <w:rPr>
          <w:lang w:val="fr-FR"/>
        </w:rPr>
        <w:t xml:space="preserve"> nghìn ha, vùng Bắc Trung Bộ và Duyên hải miền Trung </w:t>
      </w:r>
      <w:r w:rsidR="00C50D95" w:rsidRPr="00DB064B">
        <w:rPr>
          <w:lang w:val="fr-FR"/>
        </w:rPr>
        <w:t xml:space="preserve">tăng </w:t>
      </w:r>
      <w:r w:rsidR="00DB064B" w:rsidRPr="00DB064B">
        <w:rPr>
          <w:lang w:val="fr-FR"/>
        </w:rPr>
        <w:t>0,52</w:t>
      </w:r>
      <w:r w:rsidR="00BE1A4B" w:rsidRPr="00DB064B">
        <w:rPr>
          <w:lang w:val="fr-FR"/>
        </w:rPr>
        <w:t xml:space="preserve"> nghìn ha, v</w:t>
      </w:r>
      <w:r w:rsidR="00BE1A4B" w:rsidRPr="00DB064B">
        <w:rPr>
          <w:spacing w:val="-2"/>
          <w:lang w:val="fr-FR"/>
        </w:rPr>
        <w:t xml:space="preserve">ùng Tây Nguyên </w:t>
      </w:r>
      <w:r w:rsidR="00C50D95" w:rsidRPr="00DB064B">
        <w:rPr>
          <w:lang w:val="fr-FR"/>
        </w:rPr>
        <w:t>tăng 0,</w:t>
      </w:r>
      <w:r w:rsidR="00DB064B" w:rsidRPr="00DB064B">
        <w:rPr>
          <w:lang w:val="fr-FR"/>
        </w:rPr>
        <w:t>03</w:t>
      </w:r>
      <w:r w:rsidR="00BE1A4B" w:rsidRPr="00DB064B">
        <w:rPr>
          <w:spacing w:val="-2"/>
          <w:lang w:val="fr-FR"/>
        </w:rPr>
        <w:t xml:space="preserve"> nghìn ha, v</w:t>
      </w:r>
      <w:r w:rsidR="00BE1A4B" w:rsidRPr="00DB064B">
        <w:rPr>
          <w:lang w:val="fr-FR"/>
        </w:rPr>
        <w:t xml:space="preserve">ùng Đông Nam Bộ </w:t>
      </w:r>
      <w:r w:rsidR="00C50D95" w:rsidRPr="00DB064B">
        <w:rPr>
          <w:lang w:val="fr-FR"/>
        </w:rPr>
        <w:t xml:space="preserve">tăng </w:t>
      </w:r>
      <w:r w:rsidR="00DB064B" w:rsidRPr="00DB064B">
        <w:rPr>
          <w:lang w:val="fr-FR"/>
        </w:rPr>
        <w:t>0,51</w:t>
      </w:r>
      <w:r w:rsidR="00BE1A4B" w:rsidRPr="00DB064B">
        <w:rPr>
          <w:lang w:val="fr-FR"/>
        </w:rPr>
        <w:t xml:space="preserve"> nghìn ha và vùng Đồng Bằng sông Cửu Long </w:t>
      </w:r>
      <w:r w:rsidR="00C50D95" w:rsidRPr="00DB064B">
        <w:rPr>
          <w:lang w:val="fr-FR"/>
        </w:rPr>
        <w:t>giảm 0,04</w:t>
      </w:r>
      <w:r w:rsidR="00BE1A4B" w:rsidRPr="00DB064B">
        <w:rPr>
          <w:lang w:val="fr-FR"/>
        </w:rPr>
        <w:t xml:space="preserve"> nghìn ha.</w:t>
      </w:r>
    </w:p>
    <w:p w14:paraId="31C147ED" w14:textId="23D50A19" w:rsidR="00457FB3" w:rsidRPr="00983F59" w:rsidRDefault="006F4A86" w:rsidP="00A06D63">
      <w:pPr>
        <w:suppressLineNumbers/>
        <w:spacing w:line="340" w:lineRule="exact"/>
        <w:rPr>
          <w:i/>
        </w:rPr>
      </w:pPr>
      <w:r w:rsidRPr="00983F59">
        <w:rPr>
          <w:i/>
        </w:rPr>
        <w:t>*</w:t>
      </w:r>
      <w:r w:rsidR="00457FB3" w:rsidRPr="00983F59">
        <w:rPr>
          <w:i/>
        </w:rPr>
        <w:t xml:space="preserve"> Đất công trình năng lượng</w:t>
      </w:r>
    </w:p>
    <w:p w14:paraId="21E70E9E" w14:textId="4342FFF3" w:rsidR="00457FB3" w:rsidRPr="00DB064B" w:rsidRDefault="00B44CB0" w:rsidP="00A06D63">
      <w:pPr>
        <w:suppressLineNumbers/>
        <w:spacing w:line="340" w:lineRule="exact"/>
        <w:rPr>
          <w:lang w:val="fr-FR"/>
        </w:rPr>
      </w:pPr>
      <w:r w:rsidRPr="00DB064B">
        <w:rPr>
          <w:lang w:val="fr-FR"/>
        </w:rPr>
        <w:t xml:space="preserve">Điều chỉnh đến năm 2025, cả nước có 255,18 nghìn ha, tăng 3,03 nghìn ha so với </w:t>
      </w:r>
      <w:r w:rsidR="00BE1A4B" w:rsidRPr="00DB064B">
        <w:rPr>
          <w:lang w:val="fr-FR"/>
        </w:rPr>
        <w:t xml:space="preserve">Kế hoạch đã phê duyệt. Cụ thể, vùng Trung du miền núi phía Bắc </w:t>
      </w:r>
      <w:r w:rsidR="00C50D95" w:rsidRPr="00DB064B">
        <w:rPr>
          <w:lang w:val="fr-FR"/>
        </w:rPr>
        <w:t>tăng 0,52</w:t>
      </w:r>
      <w:r w:rsidR="00BE1A4B" w:rsidRPr="00DB064B">
        <w:rPr>
          <w:lang w:val="fr-FR"/>
        </w:rPr>
        <w:t xml:space="preserve"> nghìn ha, vùng Đồng bằng sông Hồng </w:t>
      </w:r>
      <w:r w:rsidR="00C50D95" w:rsidRPr="00DB064B">
        <w:rPr>
          <w:lang w:val="fr-FR"/>
        </w:rPr>
        <w:t>tăng 0,32</w:t>
      </w:r>
      <w:r w:rsidR="00BE1A4B" w:rsidRPr="00DB064B">
        <w:rPr>
          <w:lang w:val="fr-FR"/>
        </w:rPr>
        <w:t xml:space="preserve"> nghìn ha, vùng Bắc Trung Bộ và Duyên hải miền Trung </w:t>
      </w:r>
      <w:r w:rsidR="00C50D95" w:rsidRPr="00DB064B">
        <w:rPr>
          <w:lang w:val="fr-FR"/>
        </w:rPr>
        <w:t>tăng 1,74</w:t>
      </w:r>
      <w:r w:rsidR="00BE1A4B" w:rsidRPr="00DB064B">
        <w:rPr>
          <w:lang w:val="fr-FR"/>
        </w:rPr>
        <w:t xml:space="preserve"> nghìn ha, v</w:t>
      </w:r>
      <w:r w:rsidR="00BE1A4B" w:rsidRPr="00DB064B">
        <w:rPr>
          <w:spacing w:val="-2"/>
          <w:lang w:val="fr-FR"/>
        </w:rPr>
        <w:t xml:space="preserve">ùng Tây Nguyên </w:t>
      </w:r>
      <w:r w:rsidR="00C50D95" w:rsidRPr="00DB064B">
        <w:rPr>
          <w:lang w:val="fr-FR"/>
        </w:rPr>
        <w:t xml:space="preserve">tăng 0,14 </w:t>
      </w:r>
      <w:r w:rsidR="00BE1A4B" w:rsidRPr="00DB064B">
        <w:rPr>
          <w:spacing w:val="-2"/>
          <w:lang w:val="fr-FR"/>
        </w:rPr>
        <w:t>nghìn ha, v</w:t>
      </w:r>
      <w:r w:rsidR="00BE1A4B" w:rsidRPr="00DB064B">
        <w:rPr>
          <w:lang w:val="fr-FR"/>
        </w:rPr>
        <w:t xml:space="preserve">ùng Đông Nam Bộ </w:t>
      </w:r>
      <w:r w:rsidR="00C50D95" w:rsidRPr="00DB064B">
        <w:rPr>
          <w:lang w:val="fr-FR"/>
        </w:rPr>
        <w:t>tăng 0,23</w:t>
      </w:r>
      <w:r w:rsidR="00BE1A4B" w:rsidRPr="00DB064B">
        <w:rPr>
          <w:lang w:val="fr-FR"/>
        </w:rPr>
        <w:t xml:space="preserve"> nghìn ha và vùng Đồng Bằng sông Cửu Long </w:t>
      </w:r>
      <w:r w:rsidR="00C50D95" w:rsidRPr="00DB064B">
        <w:rPr>
          <w:lang w:val="fr-FR"/>
        </w:rPr>
        <w:t>tăng 0,08</w:t>
      </w:r>
      <w:r w:rsidR="00BE1A4B" w:rsidRPr="00DB064B">
        <w:rPr>
          <w:lang w:val="fr-FR"/>
        </w:rPr>
        <w:t xml:space="preserve"> nghìn ha.</w:t>
      </w:r>
    </w:p>
    <w:p w14:paraId="52357D89" w14:textId="58FE0128" w:rsidR="00457FB3" w:rsidRPr="00983F59" w:rsidRDefault="006F4A86" w:rsidP="00456156">
      <w:pPr>
        <w:suppressLineNumbers/>
        <w:spacing w:line="340" w:lineRule="exact"/>
        <w:rPr>
          <w:lang w:val="fr-FR"/>
        </w:rPr>
      </w:pPr>
      <w:r w:rsidRPr="00983F59">
        <w:rPr>
          <w:lang w:val="fr-FR"/>
        </w:rPr>
        <w:t>*</w:t>
      </w:r>
      <w:r w:rsidR="00457FB3" w:rsidRPr="00983F59">
        <w:rPr>
          <w:lang w:val="fr-FR"/>
        </w:rPr>
        <w:t xml:space="preserve"> Đất công trình bưu chính, viễn thông</w:t>
      </w:r>
    </w:p>
    <w:p w14:paraId="5E4223BC" w14:textId="6AF15863" w:rsidR="00457FB3" w:rsidRPr="00327581" w:rsidRDefault="00B44CB0" w:rsidP="00456156">
      <w:pPr>
        <w:suppressLineNumbers/>
        <w:rPr>
          <w:lang w:val="fr-FR"/>
        </w:rPr>
      </w:pPr>
      <w:r w:rsidRPr="00327581">
        <w:rPr>
          <w:spacing w:val="-2"/>
          <w:lang w:val="fr-FR"/>
        </w:rPr>
        <w:t xml:space="preserve">Điều chỉnh đến năm 2025, cả nước có 1,98 nghìn ha, giảm 0,99 nghìn ha so với </w:t>
      </w:r>
      <w:r w:rsidR="00BE1A4B" w:rsidRPr="00327581">
        <w:rPr>
          <w:lang w:val="fr-FR"/>
        </w:rPr>
        <w:t xml:space="preserve">Kế hoạch đã phê duyệt. Cụ thể, vùng Trung du miền núi phía Bắc </w:t>
      </w:r>
      <w:r w:rsidR="00C50D95" w:rsidRPr="00327581">
        <w:rPr>
          <w:lang w:val="fr-FR"/>
        </w:rPr>
        <w:t>không thay đổi so với diện tích đã được phê duyệt</w:t>
      </w:r>
      <w:r w:rsidR="00BE1A4B" w:rsidRPr="00327581">
        <w:rPr>
          <w:lang w:val="fr-FR"/>
        </w:rPr>
        <w:t xml:space="preserve">, vùng Đồng bằng sông Hồng </w:t>
      </w:r>
      <w:r w:rsidR="00C50D95" w:rsidRPr="00327581">
        <w:rPr>
          <w:lang w:val="fr-FR"/>
        </w:rPr>
        <w:t>giảm 0,76</w:t>
      </w:r>
      <w:r w:rsidR="00BE1A4B" w:rsidRPr="00327581">
        <w:rPr>
          <w:lang w:val="fr-FR"/>
        </w:rPr>
        <w:t xml:space="preserve"> nghìn ha, vùng Bắc Trung Bộ và Duyên hải miền Trung </w:t>
      </w:r>
      <w:r w:rsidR="00C50D95" w:rsidRPr="00327581">
        <w:rPr>
          <w:lang w:val="fr-FR"/>
        </w:rPr>
        <w:t>giảm 0,20</w:t>
      </w:r>
      <w:r w:rsidR="00BE1A4B" w:rsidRPr="00327581">
        <w:rPr>
          <w:lang w:val="fr-FR"/>
        </w:rPr>
        <w:t xml:space="preserve"> nghìn ha, v</w:t>
      </w:r>
      <w:r w:rsidR="00BE1A4B" w:rsidRPr="00327581">
        <w:rPr>
          <w:spacing w:val="-2"/>
          <w:lang w:val="fr-FR"/>
        </w:rPr>
        <w:t xml:space="preserve">ùng Tây Nguyên </w:t>
      </w:r>
      <w:r w:rsidR="00C50D95" w:rsidRPr="00327581">
        <w:rPr>
          <w:lang w:val="fr-FR"/>
        </w:rPr>
        <w:t>không thay đổi so với diện tích đã được phê duyệt</w:t>
      </w:r>
      <w:r w:rsidR="00BE1A4B" w:rsidRPr="00327581">
        <w:rPr>
          <w:spacing w:val="-2"/>
          <w:lang w:val="fr-FR"/>
        </w:rPr>
        <w:t>, v</w:t>
      </w:r>
      <w:r w:rsidR="00BE1A4B" w:rsidRPr="00327581">
        <w:rPr>
          <w:lang w:val="fr-FR"/>
        </w:rPr>
        <w:t xml:space="preserve">ùng Đông Nam </w:t>
      </w:r>
      <w:r w:rsidR="00BE1A4B" w:rsidRPr="00327581">
        <w:rPr>
          <w:lang w:val="fr-FR"/>
        </w:rPr>
        <w:lastRenderedPageBreak/>
        <w:t xml:space="preserve">Bộ </w:t>
      </w:r>
      <w:r w:rsidR="00C50D95" w:rsidRPr="00327581">
        <w:rPr>
          <w:lang w:val="fr-FR"/>
        </w:rPr>
        <w:t>giảm 0,03</w:t>
      </w:r>
      <w:r w:rsidR="00BE1A4B" w:rsidRPr="00327581">
        <w:rPr>
          <w:lang w:val="fr-FR"/>
        </w:rPr>
        <w:t xml:space="preserve"> nghìn ha và vùng Đồng Bằng sông Cửu Long </w:t>
      </w:r>
      <w:r w:rsidR="005A6D13" w:rsidRPr="00327581">
        <w:rPr>
          <w:lang w:val="fr-FR"/>
        </w:rPr>
        <w:t>không thay đổi diện tích so với diện tích đã được phê duyệt</w:t>
      </w:r>
      <w:r w:rsidR="00BE1A4B" w:rsidRPr="00327581">
        <w:rPr>
          <w:lang w:val="fr-FR"/>
        </w:rPr>
        <w:t>.</w:t>
      </w:r>
      <w:r w:rsidR="00457FB3" w:rsidRPr="00327581">
        <w:rPr>
          <w:lang w:val="fr-FR"/>
        </w:rPr>
        <w:tab/>
      </w:r>
    </w:p>
    <w:p w14:paraId="76CF2B85" w14:textId="79774903" w:rsidR="00457FB3" w:rsidRPr="00983F59" w:rsidRDefault="006F4A86" w:rsidP="00A06D63">
      <w:pPr>
        <w:pStyle w:val="Heading4"/>
        <w:keepNext w:val="0"/>
        <w:suppressLineNumbers/>
        <w:spacing w:line="340" w:lineRule="exact"/>
        <w:rPr>
          <w:lang w:val="fr-FR"/>
        </w:rPr>
      </w:pPr>
      <w:r w:rsidRPr="00983F59">
        <w:rPr>
          <w:lang w:val="fr-FR"/>
        </w:rPr>
        <w:t>đ)</w:t>
      </w:r>
      <w:r w:rsidR="00457FB3" w:rsidRPr="00983F59">
        <w:rPr>
          <w:lang w:val="fr-FR"/>
        </w:rPr>
        <w:t xml:space="preserve"> Đất xây dựng kho dự trữ quốc gia</w:t>
      </w:r>
    </w:p>
    <w:p w14:paraId="2CD78C1F" w14:textId="512926AD" w:rsidR="00B44CB0" w:rsidRPr="00A51090" w:rsidRDefault="00B44CB0" w:rsidP="00A06D63">
      <w:pPr>
        <w:suppressLineNumbers/>
        <w:spacing w:line="340" w:lineRule="exact"/>
        <w:rPr>
          <w:lang w:val="fr-FR"/>
        </w:rPr>
      </w:pPr>
      <w:r w:rsidRPr="00A51090">
        <w:rPr>
          <w:lang w:val="fr-FR"/>
        </w:rPr>
        <w:t>Điều chỉnh đến năm 2025, cả nước có 0,45 nghìn ha, không thay đổi chỉ tiêu so với Kế hoạch đã phê duyệt, trong đó</w:t>
      </w:r>
      <w:r w:rsidR="00BE1A4B">
        <w:rPr>
          <w:lang w:val="fr-FR"/>
        </w:rPr>
        <w:t xml:space="preserve"> các chỉ tiêu phân theo vùng kinh tế - xã hội cũng </w:t>
      </w:r>
      <w:r w:rsidR="00BE1A4B" w:rsidRPr="00A51090">
        <w:rPr>
          <w:lang w:val="fr-FR"/>
        </w:rPr>
        <w:t>không thay đổi so với diện tích đã được phê duyệt.</w:t>
      </w:r>
    </w:p>
    <w:p w14:paraId="6067D407" w14:textId="0EDA06FB" w:rsidR="00457FB3" w:rsidRPr="00A17FEE" w:rsidRDefault="006F4A86" w:rsidP="00A06D63">
      <w:pPr>
        <w:pStyle w:val="Heading4"/>
        <w:keepNext w:val="0"/>
        <w:suppressLineNumbers/>
        <w:spacing w:line="340" w:lineRule="exact"/>
        <w:rPr>
          <w:lang w:val="fr-FR"/>
        </w:rPr>
      </w:pPr>
      <w:r w:rsidRPr="00A17FEE">
        <w:rPr>
          <w:lang w:val="fr-FR"/>
        </w:rPr>
        <w:t>e)</w:t>
      </w:r>
      <w:r w:rsidR="00457FB3" w:rsidRPr="00A17FEE">
        <w:rPr>
          <w:lang w:val="fr-FR"/>
        </w:rPr>
        <w:t xml:space="preserve"> Đất có di tích lịch sử - văn hóa</w:t>
      </w:r>
    </w:p>
    <w:p w14:paraId="2BC0D5B7" w14:textId="49DE93CA" w:rsidR="00457FB3" w:rsidRPr="00A17FEE" w:rsidRDefault="00B44CB0" w:rsidP="00A06D63">
      <w:pPr>
        <w:suppressLineNumbers/>
        <w:spacing w:line="340" w:lineRule="exact"/>
        <w:rPr>
          <w:lang w:val="fr-FR"/>
        </w:rPr>
      </w:pPr>
      <w:r w:rsidRPr="00A17FEE">
        <w:rPr>
          <w:spacing w:val="-4"/>
          <w:lang w:val="fr-FR"/>
        </w:rPr>
        <w:t>Điều chỉnh đến năm 2025, cả nước có 11,</w:t>
      </w:r>
      <w:r w:rsidR="00232ECE" w:rsidRPr="00A17FEE">
        <w:rPr>
          <w:spacing w:val="-4"/>
          <w:lang w:val="fr-FR"/>
        </w:rPr>
        <w:t>62</w:t>
      </w:r>
      <w:r w:rsidRPr="00A17FEE">
        <w:rPr>
          <w:spacing w:val="-4"/>
          <w:lang w:val="fr-FR"/>
        </w:rPr>
        <w:t xml:space="preserve"> nghìn ha, tăng 0,</w:t>
      </w:r>
      <w:r w:rsidR="00232ECE" w:rsidRPr="00A17FEE">
        <w:rPr>
          <w:spacing w:val="-4"/>
          <w:lang w:val="fr-FR"/>
        </w:rPr>
        <w:t>91</w:t>
      </w:r>
      <w:r w:rsidRPr="00A17FEE">
        <w:rPr>
          <w:spacing w:val="-4"/>
          <w:lang w:val="fr-FR"/>
        </w:rPr>
        <w:t xml:space="preserve"> nghìn ha so với </w:t>
      </w:r>
      <w:r w:rsidR="00BE1A4B" w:rsidRPr="00A17FEE">
        <w:rPr>
          <w:lang w:val="fr-FR"/>
        </w:rPr>
        <w:t xml:space="preserve">Kế hoạch đã phê duyệt. Cụ thể, vùng Trung du miền núi phía Bắc </w:t>
      </w:r>
      <w:r w:rsidR="005A6D13" w:rsidRPr="00A17FEE">
        <w:rPr>
          <w:spacing w:val="-4"/>
          <w:lang w:val="fr-FR"/>
        </w:rPr>
        <w:t>giảm 0,07</w:t>
      </w:r>
      <w:r w:rsidR="00BE1A4B" w:rsidRPr="00A17FEE">
        <w:rPr>
          <w:lang w:val="fr-FR"/>
        </w:rPr>
        <w:t xml:space="preserve"> nghìn ha, vùng Đồng bằng sông Hồng </w:t>
      </w:r>
      <w:r w:rsidR="005A6D13" w:rsidRPr="00A17FEE">
        <w:rPr>
          <w:lang w:val="fr-FR"/>
        </w:rPr>
        <w:t>tăng 0,15</w:t>
      </w:r>
      <w:r w:rsidR="00BE1A4B" w:rsidRPr="00A17FEE">
        <w:rPr>
          <w:lang w:val="fr-FR"/>
        </w:rPr>
        <w:t xml:space="preserve"> nghìn ha, vùng Bắc Trung Bộ và Duyên hải miền Trung </w:t>
      </w:r>
      <w:r w:rsidR="005A6D13" w:rsidRPr="00A17FEE">
        <w:rPr>
          <w:lang w:val="fr-FR"/>
        </w:rPr>
        <w:t>tăng 0,53</w:t>
      </w:r>
      <w:r w:rsidR="00BE1A4B" w:rsidRPr="00A17FEE">
        <w:rPr>
          <w:lang w:val="fr-FR"/>
        </w:rPr>
        <w:t xml:space="preserve"> nghìn ha, v</w:t>
      </w:r>
      <w:r w:rsidR="00BE1A4B" w:rsidRPr="00A17FEE">
        <w:rPr>
          <w:spacing w:val="-2"/>
          <w:lang w:val="fr-FR"/>
        </w:rPr>
        <w:t xml:space="preserve">ùng Tây Nguyên </w:t>
      </w:r>
      <w:r w:rsidR="005A6D13" w:rsidRPr="00A17FEE">
        <w:rPr>
          <w:lang w:val="fr-FR"/>
        </w:rPr>
        <w:t>tăng 0,01</w:t>
      </w:r>
      <w:r w:rsidR="00BE1A4B" w:rsidRPr="00A17FEE">
        <w:rPr>
          <w:spacing w:val="-2"/>
          <w:lang w:val="fr-FR"/>
        </w:rPr>
        <w:t xml:space="preserve"> nghìn ha, v</w:t>
      </w:r>
      <w:r w:rsidR="00BE1A4B" w:rsidRPr="00A17FEE">
        <w:rPr>
          <w:lang w:val="fr-FR"/>
        </w:rPr>
        <w:t xml:space="preserve">ùng Đông Nam Bộ </w:t>
      </w:r>
      <w:r w:rsidR="005A6D13" w:rsidRPr="00A17FEE">
        <w:rPr>
          <w:lang w:val="fr-FR"/>
        </w:rPr>
        <w:t>tăng 0,29</w:t>
      </w:r>
      <w:r w:rsidR="00BE1A4B" w:rsidRPr="00A17FEE">
        <w:rPr>
          <w:lang w:val="fr-FR"/>
        </w:rPr>
        <w:t xml:space="preserve"> nghìn ha và vùng Đồng Bằng sông Cửu Long </w:t>
      </w:r>
      <w:r w:rsidR="005A6D13" w:rsidRPr="00A17FEE">
        <w:rPr>
          <w:lang w:val="fr-FR"/>
        </w:rPr>
        <w:t>không thay đổi so với diện tích đã được phê duyệt</w:t>
      </w:r>
      <w:r w:rsidR="00BE1A4B" w:rsidRPr="00A17FEE">
        <w:rPr>
          <w:lang w:val="fr-FR"/>
        </w:rPr>
        <w:t>.</w:t>
      </w:r>
      <w:r w:rsidR="00BE1A4B" w:rsidRPr="00A17FEE">
        <w:rPr>
          <w:lang w:val="fr-FR"/>
        </w:rPr>
        <w:tab/>
      </w:r>
    </w:p>
    <w:p w14:paraId="49DB9525" w14:textId="0B75FA21" w:rsidR="00457FB3" w:rsidRPr="00983F59" w:rsidRDefault="006F4A86" w:rsidP="00A06D63">
      <w:pPr>
        <w:pStyle w:val="Heading4"/>
        <w:keepNext w:val="0"/>
        <w:suppressLineNumbers/>
        <w:spacing w:line="340" w:lineRule="exact"/>
        <w:rPr>
          <w:lang w:val="fr-FR"/>
        </w:rPr>
      </w:pPr>
      <w:r w:rsidRPr="00983F59">
        <w:rPr>
          <w:lang w:val="fr-FR"/>
        </w:rPr>
        <w:t>g)</w:t>
      </w:r>
      <w:r w:rsidR="00457FB3" w:rsidRPr="00983F59">
        <w:rPr>
          <w:lang w:val="fr-FR"/>
        </w:rPr>
        <w:t xml:space="preserve"> Đất bãi thải, xử lý chất thải</w:t>
      </w:r>
    </w:p>
    <w:p w14:paraId="360663F3" w14:textId="1ED7C8D1" w:rsidR="00457FB3" w:rsidRPr="00983F59" w:rsidRDefault="003333E0" w:rsidP="00A06D63">
      <w:pPr>
        <w:suppressLineNumbers/>
        <w:spacing w:line="340" w:lineRule="exact"/>
        <w:rPr>
          <w:lang w:val="fr-FR"/>
        </w:rPr>
      </w:pPr>
      <w:r w:rsidRPr="003413CA">
        <w:rPr>
          <w:lang w:val="fr-FR"/>
        </w:rPr>
        <w:t xml:space="preserve">Điều chỉnh đến năm 2025, cả nước có 15,85 nghìn ha, tăng 1,59 nghìn ha so với Kế hoạch đã phê duyệt. Cụ thể, vùng Trung du miền núi phía Bắc tăng 1,04 nghìn ha, vùng Đồng bằng sông Hồng </w:t>
      </w:r>
      <w:r w:rsidRPr="003413CA">
        <w:rPr>
          <w:spacing w:val="-2"/>
          <w:lang w:val="fr-FR"/>
        </w:rPr>
        <w:t>tăng 0,06</w:t>
      </w:r>
      <w:r w:rsidRPr="003413CA">
        <w:rPr>
          <w:lang w:val="fr-FR"/>
        </w:rPr>
        <w:t xml:space="preserve"> nghìn ha, vùng Bắc Trung Bộ và Duyên hải miền Trung tăng 0,48 nghìn ha, v</w:t>
      </w:r>
      <w:r w:rsidRPr="003413CA">
        <w:rPr>
          <w:spacing w:val="-2"/>
          <w:lang w:val="fr-FR"/>
        </w:rPr>
        <w:t xml:space="preserve">ùng Tây Nguyên </w:t>
      </w:r>
      <w:r w:rsidRPr="003413CA">
        <w:rPr>
          <w:lang w:val="fr-FR"/>
        </w:rPr>
        <w:t>tăng 0,03</w:t>
      </w:r>
      <w:r w:rsidRPr="003413CA">
        <w:rPr>
          <w:spacing w:val="-2"/>
          <w:lang w:val="fr-FR"/>
        </w:rPr>
        <w:t xml:space="preserve"> nghìn ha, v</w:t>
      </w:r>
      <w:r w:rsidRPr="003413CA">
        <w:rPr>
          <w:lang w:val="fr-FR"/>
        </w:rPr>
        <w:t>ùng Đông Nam Bộ giảm 0,02 nghìn ha và vùng Đồng Bằng sông Cửu Long không thay đổi diện tích so với diện tích đã được phê duyệt.</w:t>
      </w:r>
      <w:r w:rsidR="00BE1A4B" w:rsidRPr="00983F59">
        <w:rPr>
          <w:lang w:val="fr-FR"/>
        </w:rPr>
        <w:tab/>
      </w:r>
    </w:p>
    <w:p w14:paraId="6CFB8008" w14:textId="367BA23B" w:rsidR="00457FB3" w:rsidRPr="00983F59" w:rsidRDefault="00785CC6" w:rsidP="00A06D63">
      <w:pPr>
        <w:pStyle w:val="Heading3"/>
        <w:keepNext w:val="0"/>
        <w:suppressLineNumbers/>
        <w:spacing w:line="340" w:lineRule="exact"/>
        <w:rPr>
          <w:lang w:val="fr-FR"/>
        </w:rPr>
      </w:pPr>
      <w:r w:rsidRPr="00983F59">
        <w:rPr>
          <w:lang w:val="fr-FR"/>
        </w:rPr>
        <w:t>3</w:t>
      </w:r>
      <w:r w:rsidR="00457FB3" w:rsidRPr="00983F59">
        <w:rPr>
          <w:lang w:val="fr-FR"/>
        </w:rPr>
        <w:t>.3. Đất chưa sử dụng</w:t>
      </w:r>
    </w:p>
    <w:p w14:paraId="298E861B" w14:textId="1A93F8DF" w:rsidR="00457FB3" w:rsidRPr="00983F59" w:rsidRDefault="003333E0" w:rsidP="00A06D63">
      <w:pPr>
        <w:suppressLineNumbers/>
        <w:spacing w:line="340" w:lineRule="exact"/>
        <w:rPr>
          <w:lang w:val="fr-FR"/>
        </w:rPr>
      </w:pPr>
      <w:r w:rsidRPr="003413CA">
        <w:rPr>
          <w:lang w:val="fr-FR"/>
        </w:rPr>
        <w:t>Điều chỉnh đến năm 2025, cả nước có 837,75 nghìn ha, giảm 24,65 nghìn ha so với Kế hoạch đã phê duyệt</w:t>
      </w:r>
      <w:r w:rsidR="00340102" w:rsidRPr="003413CA">
        <w:rPr>
          <w:lang w:val="fr-FR"/>
        </w:rPr>
        <w:t>. Cụ thể,</w:t>
      </w:r>
      <w:r w:rsidRPr="003413CA">
        <w:rPr>
          <w:lang w:val="fr-FR"/>
        </w:rPr>
        <w:t xml:space="preserve"> vùng Trung du miền núi phía Bắc tăng 6,11 nghìn ha, vùng Đồng bằng sông Hồng giảm 0,66 nghìn ha, vùng Bắc Trung Bộ và Duyên hải miền Trung giảm 28,57 nghìn ha, v</w:t>
      </w:r>
      <w:r w:rsidRPr="003413CA">
        <w:rPr>
          <w:spacing w:val="-2"/>
          <w:lang w:val="fr-FR"/>
        </w:rPr>
        <w:t xml:space="preserve">ùng Tây Nguyên </w:t>
      </w:r>
      <w:r w:rsidRPr="003413CA">
        <w:rPr>
          <w:lang w:val="fr-FR"/>
        </w:rPr>
        <w:t>giảm 1,18</w:t>
      </w:r>
      <w:r w:rsidRPr="003413CA">
        <w:rPr>
          <w:spacing w:val="-2"/>
          <w:lang w:val="fr-FR"/>
        </w:rPr>
        <w:t xml:space="preserve"> nghìn ha, v</w:t>
      </w:r>
      <w:r w:rsidRPr="003413CA">
        <w:rPr>
          <w:lang w:val="fr-FR"/>
        </w:rPr>
        <w:t>ùng Đông Nam Bộ tăng 0,34 nghìn ha và vùng Đồng Bằng sông Cửu Long giảm 0,69 nghìn ha.</w:t>
      </w:r>
      <w:r w:rsidR="00BE1A4B" w:rsidRPr="00983F59">
        <w:rPr>
          <w:lang w:val="fr-FR"/>
        </w:rPr>
        <w:tab/>
      </w:r>
    </w:p>
    <w:p w14:paraId="38A83CF9" w14:textId="17C1FDA0" w:rsidR="004F168B" w:rsidRPr="00983F59" w:rsidRDefault="00785CC6" w:rsidP="00456156">
      <w:pPr>
        <w:pStyle w:val="Heading3"/>
        <w:keepNext w:val="0"/>
        <w:suppressLineNumbers/>
        <w:rPr>
          <w:lang w:val="fr-FR"/>
        </w:rPr>
      </w:pPr>
      <w:r w:rsidRPr="00983F59">
        <w:rPr>
          <w:lang w:val="fr-FR"/>
        </w:rPr>
        <w:t>3</w:t>
      </w:r>
      <w:r w:rsidR="00457FB3" w:rsidRPr="00983F59">
        <w:rPr>
          <w:lang w:val="fr-FR"/>
        </w:rPr>
        <w:t xml:space="preserve">.4. </w:t>
      </w:r>
      <w:r w:rsidR="004F168B" w:rsidRPr="00983F59">
        <w:rPr>
          <w:lang w:val="fr-FR"/>
        </w:rPr>
        <w:t>Đất khu chức năng</w:t>
      </w:r>
    </w:p>
    <w:p w14:paraId="338DD3A2" w14:textId="67174392" w:rsidR="00457FB3" w:rsidRPr="00983F59" w:rsidRDefault="004F168B" w:rsidP="00456156">
      <w:pPr>
        <w:pStyle w:val="Heading3"/>
        <w:keepNext w:val="0"/>
        <w:suppressLineNumbers/>
        <w:rPr>
          <w:lang w:val="fr-FR"/>
        </w:rPr>
      </w:pPr>
      <w:r w:rsidRPr="00983F59">
        <w:rPr>
          <w:lang w:val="fr-FR"/>
        </w:rPr>
        <w:t xml:space="preserve">a) </w:t>
      </w:r>
      <w:r w:rsidR="00457FB3" w:rsidRPr="00983F59">
        <w:rPr>
          <w:lang w:val="fr-FR"/>
        </w:rPr>
        <w:t>Đất khu kinh tế</w:t>
      </w:r>
    </w:p>
    <w:p w14:paraId="39D82BA9" w14:textId="7B12631E" w:rsidR="00457FB3" w:rsidRPr="00983F59" w:rsidRDefault="00010041" w:rsidP="00456156">
      <w:pPr>
        <w:suppressLineNumbers/>
      </w:pPr>
      <w:r w:rsidRPr="003413CA">
        <w:rPr>
          <w:lang w:val="fr-FR"/>
        </w:rPr>
        <w:t>Điều chỉnh đến năm 2025, cả nước có 1.649,55 nghìn ha, tăng 0,02 nghìn ha so với Kế hoạch đã phê duyệt</w:t>
      </w:r>
      <w:r w:rsidR="00340102" w:rsidRPr="003413CA">
        <w:rPr>
          <w:lang w:val="fr-FR"/>
        </w:rPr>
        <w:t>. Cụ thể,</w:t>
      </w:r>
      <w:r w:rsidRPr="003413CA">
        <w:rPr>
          <w:lang w:val="fr-FR"/>
        </w:rPr>
        <w:t xml:space="preserve"> vùng Trung du miền núi phía Bắc không thay đổi diện tích so với diện tích đã được phê duyệt, vùng Đồng bằng sông Hồng tăng 20,40 nghìn ha, vùng Bắc Trung Bộ và Duyên hải miền Trung tăng 36,55 nghìn ha, v</w:t>
      </w:r>
      <w:r w:rsidRPr="003413CA">
        <w:rPr>
          <w:spacing w:val="-2"/>
          <w:lang w:val="fr-FR"/>
        </w:rPr>
        <w:t xml:space="preserve">ùng Tây Nguyên </w:t>
      </w:r>
      <w:r w:rsidRPr="003413CA">
        <w:rPr>
          <w:lang w:val="fr-FR"/>
        </w:rPr>
        <w:t>giảm 54,43</w:t>
      </w:r>
      <w:r w:rsidRPr="003413CA">
        <w:rPr>
          <w:spacing w:val="-2"/>
          <w:lang w:val="fr-FR"/>
        </w:rPr>
        <w:t xml:space="preserve"> nghìn ha, v</w:t>
      </w:r>
      <w:r w:rsidRPr="003413CA">
        <w:rPr>
          <w:lang w:val="fr-FR"/>
        </w:rPr>
        <w:t>ùng Đông Nam Bộ giảm 2,50 nghìn ha và vùng Đồng Bằng sông Cửu Long không thay đổi diện tích so với diện tích đã được phê duyệt.</w:t>
      </w:r>
      <w:r w:rsidR="00BE1A4B" w:rsidRPr="00983F59">
        <w:rPr>
          <w:lang w:val="fr-FR"/>
        </w:rPr>
        <w:tab/>
      </w:r>
    </w:p>
    <w:p w14:paraId="350FD201" w14:textId="24D2F65B" w:rsidR="00457FB3" w:rsidRPr="00983F59" w:rsidRDefault="004F168B" w:rsidP="00456156">
      <w:pPr>
        <w:pStyle w:val="Heading3"/>
        <w:keepNext w:val="0"/>
        <w:suppressLineNumbers/>
      </w:pPr>
      <w:r w:rsidRPr="00983F59">
        <w:t>b)</w:t>
      </w:r>
      <w:r w:rsidR="00457FB3" w:rsidRPr="00983F59">
        <w:t xml:space="preserve"> Đất khu công nghệ cao</w:t>
      </w:r>
    </w:p>
    <w:p w14:paraId="60F60D90" w14:textId="43D960DF" w:rsidR="00457FB3" w:rsidRPr="00983F59" w:rsidRDefault="00010041" w:rsidP="00456156">
      <w:pPr>
        <w:suppressLineNumbers/>
        <w:rPr>
          <w:lang w:val="fr-FR"/>
        </w:rPr>
      </w:pPr>
      <w:r w:rsidRPr="003413CA">
        <w:rPr>
          <w:lang w:val="fr-FR"/>
        </w:rPr>
        <w:lastRenderedPageBreak/>
        <w:t>Đến năm 2025, cả nước có 4,14 nghìn ha, không thay đổi so với Kế hoạch đã phê duyệt; tuy nhiên có điều chỉnh giữa các vùng trong đó: vùng Đồng bằng sông Hồng tăng 0,21 nghìn ha, vùng Đông Nam Bộ giảm 0,21 nghìn ha.</w:t>
      </w:r>
    </w:p>
    <w:p w14:paraId="5A733862" w14:textId="55E48B93" w:rsidR="00457FB3" w:rsidRPr="00983F59" w:rsidRDefault="004F168B" w:rsidP="00456156">
      <w:pPr>
        <w:pStyle w:val="Heading3"/>
        <w:keepNext w:val="0"/>
        <w:suppressLineNumbers/>
      </w:pPr>
      <w:r w:rsidRPr="00983F59">
        <w:t>c)</w:t>
      </w:r>
      <w:r w:rsidR="00457FB3" w:rsidRPr="00983F59">
        <w:t xml:space="preserve"> Đất đô thị</w:t>
      </w:r>
    </w:p>
    <w:p w14:paraId="67F4D52C" w14:textId="199EC2D9" w:rsidR="00844149" w:rsidRPr="00983F59" w:rsidRDefault="00010041" w:rsidP="00456156">
      <w:pPr>
        <w:suppressLineNumbers/>
        <w:rPr>
          <w:lang w:val="fr-FR"/>
        </w:rPr>
      </w:pPr>
      <w:r w:rsidRPr="003413CA">
        <w:rPr>
          <w:lang w:val="fr-FR"/>
        </w:rPr>
        <w:t>Điều chỉnh đến năm 2025, cả nước có 2.825,69 nghìn ha, tăng 264,99 nghìn ha so với Kế hoạch đã phê duyệt</w:t>
      </w:r>
      <w:r w:rsidR="00340102" w:rsidRPr="003413CA">
        <w:rPr>
          <w:lang w:val="fr-FR"/>
        </w:rPr>
        <w:t>. Cụ thể,</w:t>
      </w:r>
      <w:r w:rsidRPr="003413CA">
        <w:rPr>
          <w:lang w:val="fr-FR"/>
        </w:rPr>
        <w:t xml:space="preserve"> vùng Trung du miền núi phía Bắc tăng 7,44 nghìn ha, vùng Đồng bằng sông Hồng tăng 45,71 nghìn ha, vùng Bắc Trung Bộ và Duyên hải miền Trung </w:t>
      </w:r>
      <w:r w:rsidRPr="003413CA">
        <w:rPr>
          <w:spacing w:val="-4"/>
          <w:lang w:val="fr-FR"/>
        </w:rPr>
        <w:t>tăng 68,28</w:t>
      </w:r>
      <w:r w:rsidRPr="003413CA">
        <w:rPr>
          <w:lang w:val="fr-FR"/>
        </w:rPr>
        <w:t xml:space="preserve"> nghìn ha, v</w:t>
      </w:r>
      <w:r w:rsidRPr="003413CA">
        <w:rPr>
          <w:spacing w:val="-2"/>
          <w:lang w:val="fr-FR"/>
        </w:rPr>
        <w:t xml:space="preserve">ùng Tây Nguyên </w:t>
      </w:r>
      <w:r w:rsidRPr="003413CA">
        <w:rPr>
          <w:lang w:val="fr-FR"/>
        </w:rPr>
        <w:t>tăng 35,79</w:t>
      </w:r>
      <w:r w:rsidRPr="003413CA">
        <w:rPr>
          <w:spacing w:val="-2"/>
          <w:lang w:val="fr-FR"/>
        </w:rPr>
        <w:t xml:space="preserve"> nghìn ha, v</w:t>
      </w:r>
      <w:r w:rsidRPr="003413CA">
        <w:rPr>
          <w:lang w:val="fr-FR"/>
        </w:rPr>
        <w:t>ùng Đông Nam Bộ tăng 40,88 nghìn ha và vùng Đồng Bằng sông Cửu Long tăng 66,89 nghìn ha.</w:t>
      </w:r>
    </w:p>
    <w:p w14:paraId="413D15D7" w14:textId="393A80B9" w:rsidR="0001007A" w:rsidRPr="00983F59" w:rsidRDefault="00CF3196" w:rsidP="00184508">
      <w:pPr>
        <w:pStyle w:val="Heading1"/>
        <w:keepNext w:val="0"/>
        <w:widowControl w:val="0"/>
        <w:suppressLineNumbers/>
        <w:spacing w:line="340" w:lineRule="exact"/>
        <w:rPr>
          <w:rFonts w:ascii="Times New Roman Bold" w:hAnsi="Times New Roman Bold"/>
          <w:spacing w:val="-8"/>
          <w:sz w:val="26"/>
          <w:szCs w:val="26"/>
          <w:lang w:val="fr-FR"/>
        </w:rPr>
      </w:pPr>
      <w:r w:rsidRPr="00983F59">
        <w:rPr>
          <w:rFonts w:ascii="Times New Roman Bold" w:hAnsi="Times New Roman Bold"/>
          <w:spacing w:val="-8"/>
          <w:sz w:val="26"/>
          <w:szCs w:val="26"/>
          <w:lang w:val="fr-FR"/>
        </w:rPr>
        <w:t>V. GIẢI PH</w:t>
      </w:r>
      <w:r w:rsidRPr="00983F59">
        <w:rPr>
          <w:rFonts w:ascii="Times New Roman Bold" w:hAnsi="Times New Roman Bold" w:hint="eastAsia"/>
          <w:spacing w:val="-8"/>
          <w:sz w:val="26"/>
          <w:szCs w:val="26"/>
          <w:lang w:val="fr-FR"/>
        </w:rPr>
        <w:t>Á</w:t>
      </w:r>
      <w:r w:rsidRPr="00983F59">
        <w:rPr>
          <w:rFonts w:ascii="Times New Roman Bold" w:hAnsi="Times New Roman Bold"/>
          <w:spacing w:val="-8"/>
          <w:sz w:val="26"/>
          <w:szCs w:val="26"/>
          <w:lang w:val="fr-FR"/>
        </w:rPr>
        <w:t>P THỰC HIỆN</w:t>
      </w:r>
      <w:r w:rsidR="00926557" w:rsidRPr="00983F59">
        <w:rPr>
          <w:rFonts w:ascii="Times New Roman Bold" w:hAnsi="Times New Roman Bold"/>
          <w:spacing w:val="-8"/>
          <w:sz w:val="26"/>
          <w:szCs w:val="26"/>
          <w:lang w:val="fr-FR"/>
        </w:rPr>
        <w:t xml:space="preserve"> </w:t>
      </w:r>
      <w:r w:rsidR="00926557" w:rsidRPr="00983F59">
        <w:rPr>
          <w:rFonts w:ascii="Times New Roman Bold" w:hAnsi="Times New Roman Bold" w:hint="eastAsia"/>
          <w:spacing w:val="-8"/>
          <w:sz w:val="26"/>
          <w:szCs w:val="26"/>
          <w:lang w:val="fr-FR"/>
        </w:rPr>
        <w:t>Đ</w:t>
      </w:r>
      <w:r w:rsidR="00926557" w:rsidRPr="00983F59">
        <w:rPr>
          <w:rFonts w:ascii="Times New Roman Bold" w:hAnsi="Times New Roman Bold"/>
          <w:spacing w:val="-8"/>
          <w:sz w:val="26"/>
          <w:szCs w:val="26"/>
          <w:lang w:val="fr-FR"/>
        </w:rPr>
        <w:t>IỀU CHỈNH KẾ HOẠCH</w:t>
      </w:r>
    </w:p>
    <w:p w14:paraId="1D4B98BB" w14:textId="2C8DC3F8" w:rsidR="00EB4365" w:rsidRPr="00983F59" w:rsidRDefault="00EB4365" w:rsidP="00184508">
      <w:pPr>
        <w:suppressLineNumbers/>
        <w:spacing w:line="340" w:lineRule="exact"/>
      </w:pPr>
      <w:r w:rsidRPr="00983F59">
        <w:t xml:space="preserve">- Công bố công khai kế hoạch sử dụng đất theo quy định của pháp luật; </w:t>
      </w:r>
      <w:r w:rsidR="00993D8E" w:rsidRPr="00983F59">
        <w:t xml:space="preserve">tiếp tục triển khai việc </w:t>
      </w:r>
      <w:r w:rsidRPr="00983F59">
        <w:t>xác định ranh giới trên bản đồ, công khai diện tích đất trồng lúa, đất rừng phòng hộ, đất rừng đặc dụng</w:t>
      </w:r>
      <w:r w:rsidR="00993D8E" w:rsidRPr="00983F59">
        <w:t>, đất rừng sản xuất là rừng tự nhiên</w:t>
      </w:r>
      <w:r w:rsidRPr="00983F59">
        <w:t xml:space="preserve"> cần bảo vệ nghiêm ngặt. </w:t>
      </w:r>
    </w:p>
    <w:p w14:paraId="782EF201" w14:textId="0755C42F" w:rsidR="00EB4365" w:rsidRPr="00983F59" w:rsidRDefault="00EB4365" w:rsidP="00184508">
      <w:pPr>
        <w:suppressLineNumbers/>
        <w:spacing w:line="340" w:lineRule="exact"/>
      </w:pPr>
      <w:r w:rsidRPr="00983F59">
        <w:t>- Đẩy mạnh công tác tuyên truyền, phổ biến sâu rộng nhằm nâng cao nhận thức của cán bộ, đảng viên và nhân dân</w:t>
      </w:r>
      <w:r w:rsidR="007C6A7A" w:rsidRPr="00983F59">
        <w:t xml:space="preserve"> </w:t>
      </w:r>
      <w:r w:rsidRPr="00983F59">
        <w:t>tạo ra sự đồng thuận cao trong việc tổ chức thực hiện</w:t>
      </w:r>
      <w:r w:rsidR="007C6A7A" w:rsidRPr="00983F59">
        <w:t xml:space="preserve"> về quy hoạch, kế hoạch sử dụng đất</w:t>
      </w:r>
      <w:r w:rsidRPr="00983F59">
        <w:t>. Phát huy vai trò của các cấp ủy, tổ chức chính trị - xã hội và của nhân dân trong tham gia giám sát việc thực hiện quy hoạch, kế hoạch sử dụng đất.</w:t>
      </w:r>
    </w:p>
    <w:p w14:paraId="5BA53C03" w14:textId="77777777" w:rsidR="00EB4365" w:rsidRPr="00983F59" w:rsidRDefault="00EB4365" w:rsidP="00184508">
      <w:pPr>
        <w:suppressLineNumbers/>
        <w:spacing w:line="340" w:lineRule="exact"/>
      </w:pPr>
      <w:r w:rsidRPr="00983F59">
        <w:t xml:space="preserve">- Phối hợp chặt chẽ giữa các ngành, địa phương thực hiện tốt việc chuyển mục đích sử dụng đất, thu hồi đất, giao đất, cho thuê đất. Tăng cường công tác quản lý về khai thác tài nguyên đất đai, khoáng sản, nước đi đôi với công tác bảo vệ môi trường. </w:t>
      </w:r>
    </w:p>
    <w:p w14:paraId="6CFC334D" w14:textId="0162CBA2" w:rsidR="00EB4365" w:rsidRPr="00A51090" w:rsidRDefault="00EB4365" w:rsidP="00184508">
      <w:pPr>
        <w:suppressLineNumbers/>
        <w:spacing w:line="340" w:lineRule="exact"/>
      </w:pPr>
      <w:r w:rsidRPr="00983F59">
        <w:t xml:space="preserve">- Đối với các dự án đã có quyết định phê duyệt, quyết định đầu tư, dự án kêu gọi đầu tư cần phải công bố rộng rãi để người dân được biết và thực hiện nghĩa vụ cũng như quyền lợi của mình. </w:t>
      </w:r>
    </w:p>
    <w:p w14:paraId="4B386D40" w14:textId="77777777" w:rsidR="00F5226E" w:rsidRPr="00A51090" w:rsidRDefault="00F5226E" w:rsidP="00184508">
      <w:pPr>
        <w:suppressLineNumbers/>
        <w:spacing w:line="340" w:lineRule="exact"/>
      </w:pPr>
      <w:r w:rsidRPr="00A51090">
        <w:t>- Tăng cường kỷ luật, kỷ cương trong việc thực hiện quy hoạch, kế hoạch sử dụng đất, đẩy mạnh kiểm tra, thanh tra, giám sát, xử lý tình trạng lãng phí đất đai, đất được giao, cho thuê nhưng chậm đưa vào sử dụng; xử lý nghiêm các hành vi gây ô nhiễm, làm hủy hoại đất, thoái hóa đất.</w:t>
      </w:r>
    </w:p>
    <w:p w14:paraId="2977E32B" w14:textId="6BF54EBB" w:rsidR="009472A8" w:rsidRPr="00A51090" w:rsidRDefault="009472A8" w:rsidP="00456156">
      <w:pPr>
        <w:suppressLineNumbers/>
        <w:spacing w:line="380" w:lineRule="exact"/>
      </w:pPr>
      <w:r w:rsidRPr="00A51090">
        <w:t xml:space="preserve">- Đẩy nhanh chuyển đổi số, phấn đấu đến năm 2025 hoàn thiện, kết nối liên thông hệ thống thông tin đất đai và cơ sở dữ liệu đất đai quốc gia tập trung, thống nhất, trong đó có dữ liệu về </w:t>
      </w:r>
      <w:r w:rsidR="00780E6E" w:rsidRPr="00A51090">
        <w:t>kế hoạch</w:t>
      </w:r>
      <w:r w:rsidRPr="00A51090">
        <w:t xml:space="preserve"> quản lý cập nhật biến động đến từng thửa đất, công bố công khai, minh bạch, tạo điều kiện cho người dân, doanh nghiệp tiếp cận thông tin dữ liệu về kế hoạch sử dụng đất;</w:t>
      </w:r>
    </w:p>
    <w:p w14:paraId="462AB7FB" w14:textId="1E2D71FD" w:rsidR="00F5226E" w:rsidRPr="00A51090" w:rsidRDefault="009472A8" w:rsidP="00456156">
      <w:pPr>
        <w:suppressLineNumbers/>
        <w:spacing w:line="380" w:lineRule="exact"/>
      </w:pPr>
      <w:r w:rsidRPr="00A51090">
        <w:t xml:space="preserve">- Tăng cường ứng dụng công nghệ viễn thám và hệ thống thông tin địa lý </w:t>
      </w:r>
      <w:r w:rsidRPr="00A51090">
        <w:lastRenderedPageBreak/>
        <w:t>(GIS) trong việc lập và giám sát thực hiện kế hoạch sử dụng đất; dự báo, cảnh báo điều tra, đánh giá, ứng phó với biến đổi khí hậu, quản lý tài nguyên và bảo vệ môi trường đáp ứng yêu cầu quản lý đất đai và hội nhập quốc tế.</w:t>
      </w:r>
    </w:p>
    <w:p w14:paraId="397D7B86" w14:textId="549B22E7" w:rsidR="00780E6E" w:rsidRPr="00A51090" w:rsidRDefault="00780E6E" w:rsidP="00456156">
      <w:pPr>
        <w:suppressLineNumbers/>
      </w:pPr>
      <w:r w:rsidRPr="00A51090">
        <w:t>- Bảo đảm nguồn lực, nhất là nguồn lực tài chính để hoàn thiện hệ thống thông tin đất đai, cơ sở dữ liệu đất đai quốc gia tập trung, thống nhất; bảo đảm nguồn lực thực hiện các chỉ tiêu trong kế hoạch sử dụng đất.</w:t>
      </w:r>
    </w:p>
    <w:p w14:paraId="507AA79D" w14:textId="4968F750" w:rsidR="00780E6E" w:rsidRPr="00983F59" w:rsidRDefault="00780E6E" w:rsidP="00C825FF">
      <w:pPr>
        <w:suppressLineNumbers/>
        <w:spacing w:line="380" w:lineRule="exact"/>
      </w:pPr>
      <w:r w:rsidRPr="00A51090">
        <w:t>- Khai thác hợp lý, hiệu quả diện tích đất chưa sử dụng, đất bãi bồi ven sông, ven biển cho phát triển rừng, phát triển cây xanh trong đô thị và khu công nghiệp; quản lý chặt chẽ rừng tự nhiên, rừng đặc dụng, rừng phòng hộ.</w:t>
      </w:r>
    </w:p>
    <w:p w14:paraId="1586EF7F" w14:textId="531E6AB2" w:rsidR="00926557" w:rsidRPr="00983F59" w:rsidRDefault="00926557" w:rsidP="00C825FF">
      <w:pPr>
        <w:pStyle w:val="Heading1"/>
        <w:keepNext w:val="0"/>
        <w:widowControl w:val="0"/>
        <w:suppressLineNumbers/>
        <w:spacing w:before="120" w:after="0" w:line="380" w:lineRule="exact"/>
        <w:ind w:firstLine="709"/>
        <w:rPr>
          <w:sz w:val="26"/>
          <w:szCs w:val="26"/>
          <w:lang w:val="vi-VN"/>
        </w:rPr>
      </w:pPr>
      <w:r w:rsidRPr="00983F59">
        <w:rPr>
          <w:sz w:val="26"/>
          <w:szCs w:val="26"/>
          <w:lang w:val="vi-VN"/>
        </w:rPr>
        <w:t>V</w:t>
      </w:r>
      <w:r w:rsidR="00887149" w:rsidRPr="00983F59">
        <w:rPr>
          <w:sz w:val="26"/>
          <w:szCs w:val="26"/>
        </w:rPr>
        <w:t>I</w:t>
      </w:r>
      <w:r w:rsidRPr="00983F59">
        <w:rPr>
          <w:sz w:val="26"/>
          <w:szCs w:val="26"/>
          <w:lang w:val="vi-VN"/>
        </w:rPr>
        <w:t>. TỔ CHỨC THỰC HIỆN</w:t>
      </w:r>
    </w:p>
    <w:p w14:paraId="749E94D4" w14:textId="3A90B639" w:rsidR="00926557" w:rsidRPr="00983F59" w:rsidRDefault="00926557" w:rsidP="00C825FF">
      <w:pPr>
        <w:suppressLineNumbers/>
        <w:spacing w:before="120" w:after="0" w:line="380" w:lineRule="exact"/>
        <w:ind w:firstLine="709"/>
      </w:pPr>
      <w:r w:rsidRPr="00983F59">
        <w:t>1. Chính phủ hướng dẫn, tổ chức thực hiện Nghị quyết của Quốc hội về Điều chỉnh kế hoạch sử dụng đất quốc gia 5 năm 2021-2025 và chỉ đạo các Bộ, ngành, Ủy ban nhân dân các tỉnh, thành phố trực thuộc Trung ương:</w:t>
      </w:r>
    </w:p>
    <w:p w14:paraId="02C083FA" w14:textId="31E95101" w:rsidR="00926557" w:rsidRPr="00983F59" w:rsidRDefault="00926557" w:rsidP="00C825FF">
      <w:pPr>
        <w:suppressLineNumbers/>
        <w:spacing w:before="120" w:after="0"/>
        <w:ind w:firstLine="709"/>
      </w:pPr>
      <w:r w:rsidRPr="00983F59">
        <w:t>a) Tổ chức công bố công khai, phát huy vai trò giám sát của nhân dân về kế hoạch sử dụng đất quốc gia;</w:t>
      </w:r>
    </w:p>
    <w:p w14:paraId="2E93C425" w14:textId="3F1BD6C5" w:rsidR="00926557" w:rsidRPr="00C825FF" w:rsidRDefault="00926557" w:rsidP="00C825FF">
      <w:pPr>
        <w:suppressLineNumbers/>
        <w:spacing w:before="120" w:after="0"/>
        <w:ind w:firstLine="709"/>
      </w:pPr>
      <w:r w:rsidRPr="00C825FF">
        <w:t xml:space="preserve">b) </w:t>
      </w:r>
      <w:bookmarkStart w:id="5" w:name="_Hlk86311783"/>
      <w:r w:rsidR="00FE1DE4" w:rsidRPr="00C825FF">
        <w:t>T</w:t>
      </w:r>
      <w:r w:rsidRPr="00C825FF">
        <w:t>hường xuyên kiểm tra, thanh tra, giám sát chặt chẽ việc thực hiện quy hoạch, kế hoạch sử dụng đất, các chỉ tiêu sử dụng đất; kiểm soát chặt chẽ, không để tình trạng tùy tiện điều chỉnh các chỉ tiêu quy hoạch, kế hoạch sử dụng đất khi chưa được cơ quan có thẩm quyền cho phép; xử lý nghiêm những trường hợp vi phạm quy hoạch, kế hoạch sử dụng đất</w:t>
      </w:r>
      <w:bookmarkEnd w:id="5"/>
      <w:r w:rsidRPr="00C825FF">
        <w:t>;</w:t>
      </w:r>
    </w:p>
    <w:p w14:paraId="75D88D5E" w14:textId="19859C30" w:rsidR="00926557" w:rsidRPr="00983F59" w:rsidRDefault="00926557" w:rsidP="00C825FF">
      <w:pPr>
        <w:suppressLineNumbers/>
        <w:spacing w:before="120" w:after="0"/>
        <w:ind w:firstLine="709"/>
      </w:pPr>
      <w:r w:rsidRPr="00983F59">
        <w:t>c) Bố trí các nguồn vốn để đảm bảo thực hiện công tác điều tra, đánh giá đất đai, xây dựng hồ sơ địa chính và hoàn thiện cơ sở dữ liệu đất đai quốc gia, xác định ranh giới, tổ chức cắm mốc diện tích đất trồng lúa, đất rừng phòng hộ, đất rừng đặc dụng, đất rừng sản xuất là rừng tự nhiên cần bảo vệ nghiêm ngặt;</w:t>
      </w:r>
    </w:p>
    <w:p w14:paraId="0FB43C66" w14:textId="40EEE429" w:rsidR="00926557" w:rsidRPr="00983F59" w:rsidRDefault="00926557" w:rsidP="00C825FF">
      <w:pPr>
        <w:suppressLineNumbers/>
        <w:spacing w:before="120" w:after="0"/>
        <w:ind w:firstLine="709"/>
      </w:pPr>
      <w:r w:rsidRPr="00983F59">
        <w:t xml:space="preserve">d) </w:t>
      </w:r>
      <w:bookmarkStart w:id="6" w:name="_Hlk86311795"/>
      <w:r w:rsidRPr="00983F59">
        <w:t>Tổ chức lập, trình cấp có thẩm quyền thẩm định, phê duyệt và triển khai thực hiện kế hoạch sử dụng đất 5 năm (2021 - 2025) cấp tỉnh đảm bảo chỉ tiêu, vị trí không gian sử dụng đất phù hợp với quy hoạch, kế hoạch sử dụng đất quốc gia đã được Quốc hội thông qua</w:t>
      </w:r>
      <w:bookmarkEnd w:id="6"/>
      <w:r w:rsidRPr="00983F59">
        <w:t>;</w:t>
      </w:r>
    </w:p>
    <w:p w14:paraId="107DC23D" w14:textId="77777777" w:rsidR="00926557" w:rsidRPr="00983F59" w:rsidRDefault="00926557" w:rsidP="00C825FF">
      <w:pPr>
        <w:suppressLineNumbers/>
        <w:spacing w:before="120" w:after="0"/>
        <w:ind w:firstLine="709"/>
        <w:rPr>
          <w:iCs/>
          <w:szCs w:val="28"/>
        </w:rPr>
      </w:pPr>
      <w:r w:rsidRPr="00983F59">
        <w:rPr>
          <w:iCs/>
          <w:szCs w:val="28"/>
        </w:rPr>
        <w:t xml:space="preserve">đ) </w:t>
      </w:r>
      <w:bookmarkStart w:id="7" w:name="_Hlk85469205"/>
      <w:r w:rsidRPr="00983F59">
        <w:rPr>
          <w:iCs/>
          <w:szCs w:val="28"/>
        </w:rPr>
        <w:t>Định kỳ hàng năm, Ủy ban nhân dân cấp tỉnh báo cáo kết quả thực hiện quy hoạch, kế hoạch sử dụng đất về Bộ Tài nguyên và Môi trường;</w:t>
      </w:r>
    </w:p>
    <w:bookmarkEnd w:id="7"/>
    <w:p w14:paraId="397B8021" w14:textId="064ABD09" w:rsidR="00926557" w:rsidRPr="00983F59" w:rsidRDefault="00CD1B61" w:rsidP="00456156">
      <w:pPr>
        <w:suppressLineNumbers/>
        <w:spacing w:before="120" w:after="0" w:line="246" w:lineRule="auto"/>
        <w:ind w:firstLine="709"/>
      </w:pPr>
      <w:r w:rsidRPr="00983F59">
        <w:t>2</w:t>
      </w:r>
      <w:r w:rsidR="00926557" w:rsidRPr="00983F59">
        <w:t xml:space="preserve">. </w:t>
      </w:r>
      <w:bookmarkStart w:id="8" w:name="_Hlk86311831"/>
      <w:r w:rsidR="00926557" w:rsidRPr="00983F59">
        <w:t xml:space="preserve">Bộ Tài nguyên và Môi trường tăng cường công tác kiểm tra, thanh tra việc thực hiện </w:t>
      </w:r>
      <w:r w:rsidR="00FF75E2" w:rsidRPr="00983F59">
        <w:t>kế</w:t>
      </w:r>
      <w:r w:rsidR="00926557" w:rsidRPr="00983F59">
        <w:t xml:space="preserve"> hoạch sử dụng đất, trong đó quản lý chặt chẽ diện tích đất trồng lúa, đất rừng phòng hộ, đất rừng đặc dụng nhằm đảm bảo an ninh lương thực quốc gia, bảo vệ môi trường sinh thái; hoàn thiện cơ sở dữ liệu quy hoạch</w:t>
      </w:r>
      <w:r w:rsidR="00FF75E2" w:rsidRPr="00983F59">
        <w:t>, kế hoạch</w:t>
      </w:r>
      <w:r w:rsidR="00926557" w:rsidRPr="00983F59">
        <w:t xml:space="preserve"> thống nhất, đồng bộ giữa số liệu chỉ tiêu và khoanh định trên thực tế để đảm bảo quản lý nghiêm ngặt các chỉ tiêu trong </w:t>
      </w:r>
      <w:r w:rsidR="00FF75E2" w:rsidRPr="00983F59">
        <w:t>điều chỉnh kế</w:t>
      </w:r>
      <w:r w:rsidR="00926557" w:rsidRPr="00983F59">
        <w:t xml:space="preserve"> hoạch sử dụng đất quốc gia</w:t>
      </w:r>
      <w:bookmarkEnd w:id="8"/>
      <w:r w:rsidR="00926557" w:rsidRPr="00983F59">
        <w:t>.</w:t>
      </w:r>
    </w:p>
    <w:p w14:paraId="4649E5F6" w14:textId="3A40B1F0" w:rsidR="00F36F58" w:rsidRPr="00983F59" w:rsidRDefault="00926557" w:rsidP="00456156">
      <w:pPr>
        <w:pStyle w:val="Heading1"/>
        <w:keepNext w:val="0"/>
        <w:widowControl w:val="0"/>
        <w:suppressLineNumbers/>
        <w:rPr>
          <w:sz w:val="26"/>
          <w:szCs w:val="26"/>
          <w:lang w:val="fr-FR"/>
        </w:rPr>
      </w:pPr>
      <w:r w:rsidRPr="00983F59">
        <w:rPr>
          <w:sz w:val="26"/>
          <w:szCs w:val="26"/>
          <w:lang w:val="fr-FR"/>
        </w:rPr>
        <w:lastRenderedPageBreak/>
        <w:t>V</w:t>
      </w:r>
      <w:r w:rsidR="00887149" w:rsidRPr="00983F59">
        <w:rPr>
          <w:sz w:val="26"/>
          <w:szCs w:val="26"/>
          <w:lang w:val="fr-FR"/>
        </w:rPr>
        <w:t>I</w:t>
      </w:r>
      <w:r w:rsidRPr="00983F59">
        <w:rPr>
          <w:sz w:val="26"/>
          <w:szCs w:val="26"/>
          <w:lang w:val="fr-FR"/>
        </w:rPr>
        <w:t>I. KIẾN NGHỊ</w:t>
      </w:r>
    </w:p>
    <w:p w14:paraId="6F6D9EB9" w14:textId="70A9B2DE" w:rsidR="00506D43" w:rsidRPr="00F34552" w:rsidRDefault="00506D43" w:rsidP="00506D43">
      <w:pPr>
        <w:spacing w:before="120" w:after="0"/>
        <w:rPr>
          <w:iCs/>
          <w:szCs w:val="28"/>
        </w:rPr>
      </w:pPr>
      <w:r w:rsidRPr="00F34552">
        <w:t xml:space="preserve">Chính phủ đề nghị Quốc hội biểu quyết về việc </w:t>
      </w:r>
      <w:r w:rsidRPr="00F34552">
        <w:rPr>
          <w:iCs/>
          <w:szCs w:val="28"/>
        </w:rPr>
        <w:t xml:space="preserve">quyết định </w:t>
      </w:r>
      <w:r>
        <w:rPr>
          <w:iCs/>
          <w:szCs w:val="28"/>
        </w:rPr>
        <w:t>điều chỉnh chỉ tiêu</w:t>
      </w:r>
      <w:r w:rsidRPr="00F34552">
        <w:rPr>
          <w:iCs/>
          <w:szCs w:val="28"/>
        </w:rPr>
        <w:t xml:space="preserve"> sử dụng đất 5 năm (2021 - 2025), giao</w:t>
      </w:r>
      <w:r w:rsidRPr="007E06E8">
        <w:rPr>
          <w:iCs/>
          <w:szCs w:val="28"/>
        </w:rPr>
        <w:t xml:space="preserve"> Thủ tướng</w:t>
      </w:r>
      <w:r w:rsidRPr="00F34552">
        <w:rPr>
          <w:iCs/>
          <w:szCs w:val="28"/>
        </w:rPr>
        <w:t xml:space="preserve"> Chính phủ căn cứ vào nhu cầu phát triển của từng ngành và địa phương để quyết định chỉ tiêu kế hoạch sử dụng đất hàng năm.</w:t>
      </w:r>
    </w:p>
    <w:p w14:paraId="5B6EFF6A" w14:textId="1FBD3948" w:rsidR="00506D43" w:rsidRDefault="00506D43" w:rsidP="00506D43">
      <w:pPr>
        <w:spacing w:before="120" w:after="0"/>
        <w:rPr>
          <w:spacing w:val="-6"/>
          <w:shd w:val="clear" w:color="auto" w:fill="FFFFFF"/>
        </w:rPr>
      </w:pPr>
      <w:r w:rsidRPr="00F34552">
        <w:rPr>
          <w:spacing w:val="-6"/>
          <w:shd w:val="clear" w:color="auto" w:fill="FFFFFF"/>
        </w:rPr>
        <w:t xml:space="preserve">Trên đây là Tờ trình về </w:t>
      </w:r>
      <w:r>
        <w:rPr>
          <w:spacing w:val="-6"/>
          <w:shd w:val="clear" w:color="auto" w:fill="FFFFFF"/>
        </w:rPr>
        <w:t xml:space="preserve">điều chỉnh </w:t>
      </w:r>
      <w:r w:rsidRPr="00F34552">
        <w:rPr>
          <w:spacing w:val="-6"/>
          <w:shd w:val="clear" w:color="auto" w:fill="FFFFFF"/>
        </w:rPr>
        <w:t>kế hoạch sử dụng đất 5 năm (2021 - 2025), Chính phủ kính trình Quốc hội xem xét, quyết định./.</w:t>
      </w:r>
    </w:p>
    <w:p w14:paraId="25302D0E" w14:textId="4033690B" w:rsidR="00506D43" w:rsidRPr="00F34552" w:rsidRDefault="00506D43" w:rsidP="00506D43">
      <w:pPr>
        <w:spacing w:before="120" w:after="240" w:line="324" w:lineRule="exact"/>
      </w:pPr>
      <w:r w:rsidRPr="00F34552">
        <w:rPr>
          <w:spacing w:val="-6"/>
          <w:shd w:val="clear" w:color="auto" w:fill="FFFFFF"/>
        </w:rPr>
        <w:t>(</w:t>
      </w:r>
      <w:r w:rsidRPr="00F34552">
        <w:rPr>
          <w:i/>
          <w:spacing w:val="-6"/>
          <w:shd w:val="clear" w:color="auto" w:fill="FFFFFF"/>
        </w:rPr>
        <w:t>Kèm theo Tờ trình này là hồ sơ về</w:t>
      </w:r>
      <w:r w:rsidR="007E3119">
        <w:rPr>
          <w:i/>
          <w:spacing w:val="-6"/>
          <w:shd w:val="clear" w:color="auto" w:fill="FFFFFF"/>
        </w:rPr>
        <w:t xml:space="preserve"> điều chỉnh</w:t>
      </w:r>
      <w:r w:rsidRPr="00F34552">
        <w:rPr>
          <w:i/>
          <w:spacing w:val="-6"/>
          <w:shd w:val="clear" w:color="auto" w:fill="FFFFFF"/>
        </w:rPr>
        <w:t xml:space="preserve"> </w:t>
      </w:r>
      <w:r w:rsidR="007E3119">
        <w:rPr>
          <w:i/>
          <w:spacing w:val="-6"/>
          <w:shd w:val="clear" w:color="auto" w:fill="FFFFFF"/>
        </w:rPr>
        <w:t>kế</w:t>
      </w:r>
      <w:r w:rsidRPr="00F34552">
        <w:rPr>
          <w:i/>
          <w:spacing w:val="-6"/>
          <w:shd w:val="clear" w:color="auto" w:fill="FFFFFF"/>
        </w:rPr>
        <w:t xml:space="preserve"> hoạch sử dụng đất</w:t>
      </w:r>
      <w:r w:rsidRPr="00F34552">
        <w:rPr>
          <w:rStyle w:val="FootnoteReference"/>
          <w:i/>
          <w:spacing w:val="-6"/>
          <w:shd w:val="clear" w:color="auto" w:fill="FFFFFF"/>
        </w:rPr>
        <w:footnoteReference w:id="16"/>
      </w:r>
      <w:r w:rsidRPr="00F34552">
        <w:rPr>
          <w:i/>
        </w:rPr>
        <w:t>)</w:t>
      </w:r>
      <w:r w:rsidRPr="00F34552">
        <w:t>./.</w:t>
      </w:r>
    </w:p>
    <w:tbl>
      <w:tblPr>
        <w:tblW w:w="9322" w:type="dxa"/>
        <w:tblInd w:w="-176" w:type="dxa"/>
        <w:tblBorders>
          <w:insideH w:val="single" w:sz="4" w:space="0" w:color="auto"/>
        </w:tblBorders>
        <w:tblLook w:val="01E0" w:firstRow="1" w:lastRow="1" w:firstColumn="1" w:lastColumn="1" w:noHBand="0" w:noVBand="0"/>
      </w:tblPr>
      <w:tblGrid>
        <w:gridCol w:w="5529"/>
        <w:gridCol w:w="3793"/>
      </w:tblGrid>
      <w:tr w:rsidR="00610181" w:rsidRPr="00983F59" w14:paraId="20CBDCB6" w14:textId="77777777" w:rsidTr="00C77065">
        <w:tc>
          <w:tcPr>
            <w:tcW w:w="5529" w:type="dxa"/>
            <w:shd w:val="clear" w:color="auto" w:fill="auto"/>
          </w:tcPr>
          <w:p w14:paraId="09AAABB3" w14:textId="77777777" w:rsidR="00A57601" w:rsidRPr="00983F59" w:rsidRDefault="00A57601" w:rsidP="00456156">
            <w:pPr>
              <w:suppressLineNumbers/>
              <w:autoSpaceDE/>
              <w:autoSpaceDN/>
              <w:spacing w:after="0" w:line="240" w:lineRule="auto"/>
              <w:ind w:firstLine="34"/>
              <w:rPr>
                <w:b/>
                <w:bCs/>
                <w:i/>
                <w:spacing w:val="-4"/>
                <w:sz w:val="24"/>
                <w:szCs w:val="24"/>
                <w:lang w:val="vi-VN"/>
              </w:rPr>
            </w:pPr>
            <w:r w:rsidRPr="00983F59">
              <w:rPr>
                <w:b/>
                <w:bCs/>
                <w:i/>
                <w:spacing w:val="-4"/>
                <w:sz w:val="24"/>
                <w:szCs w:val="24"/>
                <w:lang w:val="vi-VN"/>
              </w:rPr>
              <w:t xml:space="preserve">Nơi nhận: </w:t>
            </w:r>
          </w:p>
          <w:p w14:paraId="41B86D83" w14:textId="77777777" w:rsidR="00FF49B2" w:rsidRPr="00FF49B2" w:rsidRDefault="00FF49B2" w:rsidP="00FF49B2">
            <w:pPr>
              <w:spacing w:after="0"/>
              <w:ind w:firstLine="0"/>
              <w:rPr>
                <w:sz w:val="20"/>
                <w:szCs w:val="20"/>
                <w:lang w:val="de-DE"/>
              </w:rPr>
            </w:pPr>
            <w:r w:rsidRPr="00FF49B2">
              <w:rPr>
                <w:sz w:val="20"/>
                <w:szCs w:val="20"/>
                <w:lang w:val="de-DE"/>
              </w:rPr>
              <w:t>- Như trên;</w:t>
            </w:r>
          </w:p>
          <w:p w14:paraId="5B4E0C2F" w14:textId="77777777" w:rsidR="00FF49B2" w:rsidRPr="00FF49B2" w:rsidRDefault="00FF49B2" w:rsidP="00FF49B2">
            <w:pPr>
              <w:spacing w:after="0" w:line="240" w:lineRule="auto"/>
              <w:ind w:firstLine="0"/>
              <w:rPr>
                <w:sz w:val="20"/>
                <w:szCs w:val="20"/>
              </w:rPr>
            </w:pPr>
            <w:r w:rsidRPr="00FF49B2">
              <w:rPr>
                <w:sz w:val="20"/>
                <w:szCs w:val="20"/>
              </w:rPr>
              <w:t>- Ban Bí thư Trung ương Đảng;</w:t>
            </w:r>
          </w:p>
          <w:p w14:paraId="5C365FDB" w14:textId="77777777" w:rsidR="00FF49B2" w:rsidRPr="00FF49B2" w:rsidRDefault="00FF49B2" w:rsidP="00FF49B2">
            <w:pPr>
              <w:spacing w:after="0" w:line="240" w:lineRule="auto"/>
              <w:ind w:firstLine="0"/>
              <w:rPr>
                <w:sz w:val="20"/>
                <w:szCs w:val="20"/>
              </w:rPr>
            </w:pPr>
            <w:r w:rsidRPr="00FF49B2">
              <w:rPr>
                <w:sz w:val="20"/>
                <w:szCs w:val="20"/>
              </w:rPr>
              <w:t>-</w:t>
            </w:r>
            <w:r w:rsidRPr="00FF49B2">
              <w:rPr>
                <w:spacing w:val="-8"/>
                <w:sz w:val="20"/>
                <w:szCs w:val="20"/>
              </w:rPr>
              <w:t xml:space="preserve"> Thủ tướng Chính phủ,</w:t>
            </w:r>
            <w:r w:rsidRPr="00FF49B2">
              <w:rPr>
                <w:sz w:val="20"/>
                <w:szCs w:val="20"/>
              </w:rPr>
              <w:t xml:space="preserve"> các Phó Thủ tướng;</w:t>
            </w:r>
          </w:p>
          <w:p w14:paraId="2D084D45" w14:textId="77777777" w:rsidR="00FF49B2" w:rsidRPr="00FF49B2" w:rsidRDefault="00FF49B2" w:rsidP="00FF49B2">
            <w:pPr>
              <w:spacing w:after="0" w:line="240" w:lineRule="auto"/>
              <w:ind w:firstLine="0"/>
              <w:rPr>
                <w:spacing w:val="-8"/>
                <w:sz w:val="20"/>
                <w:szCs w:val="20"/>
              </w:rPr>
            </w:pPr>
            <w:r w:rsidRPr="00FF49B2">
              <w:rPr>
                <w:spacing w:val="-8"/>
                <w:sz w:val="20"/>
                <w:szCs w:val="20"/>
              </w:rPr>
              <w:t>- Văn phòng Quốc hội;</w:t>
            </w:r>
          </w:p>
          <w:p w14:paraId="32891B72" w14:textId="77777777" w:rsidR="00FF49B2" w:rsidRPr="00FF49B2" w:rsidRDefault="00FF49B2" w:rsidP="00FF49B2">
            <w:pPr>
              <w:spacing w:after="0" w:line="240" w:lineRule="auto"/>
              <w:ind w:firstLine="0"/>
              <w:rPr>
                <w:spacing w:val="-8"/>
                <w:sz w:val="20"/>
                <w:szCs w:val="20"/>
              </w:rPr>
            </w:pPr>
            <w:r w:rsidRPr="00FF49B2">
              <w:rPr>
                <w:spacing w:val="-8"/>
                <w:sz w:val="20"/>
                <w:szCs w:val="20"/>
              </w:rPr>
              <w:t>- Các Ủy ban của Quốc hội;</w:t>
            </w:r>
          </w:p>
          <w:p w14:paraId="50EEB3EA" w14:textId="77777777" w:rsidR="00FF49B2" w:rsidRPr="00FF49B2" w:rsidRDefault="00FF49B2" w:rsidP="00FF49B2">
            <w:pPr>
              <w:spacing w:after="0" w:line="240" w:lineRule="auto"/>
              <w:ind w:firstLine="0"/>
              <w:rPr>
                <w:spacing w:val="-8"/>
                <w:sz w:val="20"/>
                <w:szCs w:val="20"/>
              </w:rPr>
            </w:pPr>
            <w:r w:rsidRPr="00FF49B2">
              <w:rPr>
                <w:spacing w:val="-8"/>
                <w:sz w:val="20"/>
                <w:szCs w:val="20"/>
              </w:rPr>
              <w:t>- Ủy ban Trung ương Mặt trận Tổ quốc Việt Nam;</w:t>
            </w:r>
          </w:p>
          <w:p w14:paraId="7078E721" w14:textId="77777777" w:rsidR="00FF49B2" w:rsidRPr="00FF49B2" w:rsidRDefault="00FF49B2" w:rsidP="00FF49B2">
            <w:pPr>
              <w:spacing w:after="0" w:line="240" w:lineRule="auto"/>
              <w:ind w:firstLine="0"/>
              <w:rPr>
                <w:sz w:val="20"/>
                <w:szCs w:val="20"/>
              </w:rPr>
            </w:pPr>
            <w:r w:rsidRPr="00FF49B2">
              <w:rPr>
                <w:sz w:val="20"/>
                <w:szCs w:val="20"/>
              </w:rPr>
              <w:t>- Các Bộ, cơ quan ngang Bộ;</w:t>
            </w:r>
          </w:p>
          <w:p w14:paraId="6947D5FF" w14:textId="77777777" w:rsidR="00FF49B2" w:rsidRPr="00FF49B2" w:rsidRDefault="00FF49B2" w:rsidP="00FF49B2">
            <w:pPr>
              <w:spacing w:after="0" w:line="240" w:lineRule="auto"/>
              <w:ind w:firstLine="0"/>
              <w:rPr>
                <w:spacing w:val="-6"/>
                <w:sz w:val="20"/>
                <w:szCs w:val="20"/>
              </w:rPr>
            </w:pPr>
            <w:r w:rsidRPr="00FF49B2">
              <w:rPr>
                <w:spacing w:val="-6"/>
                <w:sz w:val="20"/>
                <w:szCs w:val="20"/>
              </w:rPr>
              <w:t>- HĐND, UBND các tỉnh, thành phố trực thuộc TW;</w:t>
            </w:r>
          </w:p>
          <w:p w14:paraId="2FB88FB7" w14:textId="11666065" w:rsidR="00FF49B2" w:rsidRPr="00FF49B2" w:rsidRDefault="00FF49B2" w:rsidP="00FF49B2">
            <w:pPr>
              <w:spacing w:after="0" w:line="240" w:lineRule="auto"/>
              <w:ind w:firstLine="0"/>
              <w:rPr>
                <w:spacing w:val="-6"/>
                <w:sz w:val="20"/>
                <w:szCs w:val="20"/>
              </w:rPr>
            </w:pPr>
            <w:r w:rsidRPr="00FF49B2">
              <w:rPr>
                <w:spacing w:val="-6"/>
                <w:sz w:val="20"/>
                <w:szCs w:val="20"/>
              </w:rPr>
              <w:t>- VPCP: BTCN, các PCN;</w:t>
            </w:r>
            <w:r>
              <w:rPr>
                <w:spacing w:val="-6"/>
                <w:sz w:val="20"/>
                <w:szCs w:val="20"/>
              </w:rPr>
              <w:t xml:space="preserve"> </w:t>
            </w:r>
            <w:r w:rsidRPr="00FF49B2">
              <w:rPr>
                <w:sz w:val="20"/>
                <w:szCs w:val="20"/>
              </w:rPr>
              <w:t>TGĐ Cổng TTĐTCP;</w:t>
            </w:r>
          </w:p>
          <w:p w14:paraId="73F934F4" w14:textId="566E2BFB" w:rsidR="00A57601" w:rsidRPr="00983F59" w:rsidRDefault="00FF49B2" w:rsidP="00FF49B2">
            <w:pPr>
              <w:suppressLineNumbers/>
              <w:autoSpaceDE/>
              <w:autoSpaceDN/>
              <w:spacing w:after="0" w:line="240" w:lineRule="auto"/>
              <w:ind w:firstLine="34"/>
              <w:jc w:val="left"/>
              <w:rPr>
                <w:bCs/>
                <w:spacing w:val="-4"/>
                <w:szCs w:val="20"/>
                <w:lang w:val="vi-VN"/>
              </w:rPr>
            </w:pPr>
            <w:r w:rsidRPr="00FF49B2">
              <w:rPr>
                <w:sz w:val="20"/>
                <w:szCs w:val="20"/>
              </w:rPr>
              <w:t>- Lưu: VT, NN (2b)</w:t>
            </w:r>
            <w:r w:rsidRPr="00FF49B2">
              <w:rPr>
                <w:sz w:val="20"/>
                <w:szCs w:val="20"/>
                <w:lang w:val="de-DE"/>
              </w:rPr>
              <w:t>.</w:t>
            </w:r>
          </w:p>
        </w:tc>
        <w:tc>
          <w:tcPr>
            <w:tcW w:w="3793" w:type="dxa"/>
            <w:shd w:val="clear" w:color="auto" w:fill="auto"/>
          </w:tcPr>
          <w:p w14:paraId="3A716C87" w14:textId="057156F7" w:rsidR="00A57601" w:rsidRPr="00D96509" w:rsidRDefault="00D96509" w:rsidP="00D96509">
            <w:pPr>
              <w:suppressLineNumbers/>
              <w:autoSpaceDE/>
              <w:autoSpaceDN/>
              <w:spacing w:after="0" w:line="240" w:lineRule="auto"/>
              <w:ind w:firstLine="0"/>
              <w:jc w:val="center"/>
              <w:rPr>
                <w:b/>
                <w:bCs/>
                <w:spacing w:val="-4"/>
                <w:szCs w:val="20"/>
              </w:rPr>
            </w:pPr>
            <w:r>
              <w:rPr>
                <w:b/>
                <w:bCs/>
                <w:spacing w:val="-4"/>
                <w:szCs w:val="20"/>
              </w:rPr>
              <w:t>TM. CHÍNH PHỦ</w:t>
            </w:r>
            <w:r>
              <w:rPr>
                <w:b/>
                <w:bCs/>
                <w:spacing w:val="-4"/>
                <w:szCs w:val="20"/>
              </w:rPr>
              <w:br/>
              <w:t>THỦ TƯỚNG</w:t>
            </w:r>
          </w:p>
          <w:p w14:paraId="2C5D427F" w14:textId="77777777" w:rsidR="00A57601" w:rsidRPr="00983F59" w:rsidRDefault="00A57601" w:rsidP="00D96509">
            <w:pPr>
              <w:suppressLineNumbers/>
              <w:autoSpaceDE/>
              <w:autoSpaceDN/>
              <w:spacing w:after="0" w:line="240" w:lineRule="auto"/>
              <w:ind w:firstLine="0"/>
              <w:jc w:val="center"/>
              <w:rPr>
                <w:b/>
                <w:bCs/>
                <w:spacing w:val="-4"/>
                <w:szCs w:val="20"/>
                <w:lang w:val="vi-VN"/>
              </w:rPr>
            </w:pPr>
          </w:p>
          <w:p w14:paraId="10CCD89B" w14:textId="77777777" w:rsidR="00A57601" w:rsidRPr="00983F59" w:rsidRDefault="00A57601" w:rsidP="00D96509">
            <w:pPr>
              <w:suppressLineNumbers/>
              <w:autoSpaceDE/>
              <w:autoSpaceDN/>
              <w:spacing w:after="0" w:line="240" w:lineRule="auto"/>
              <w:ind w:firstLine="0"/>
              <w:jc w:val="center"/>
              <w:rPr>
                <w:b/>
                <w:bCs/>
                <w:spacing w:val="-4"/>
                <w:szCs w:val="20"/>
                <w:lang w:val="vi-VN"/>
              </w:rPr>
            </w:pPr>
          </w:p>
          <w:p w14:paraId="1D9E7D50" w14:textId="77777777" w:rsidR="00A57601" w:rsidRPr="00983F59" w:rsidRDefault="00A57601" w:rsidP="00D96509">
            <w:pPr>
              <w:suppressLineNumbers/>
              <w:autoSpaceDE/>
              <w:autoSpaceDN/>
              <w:spacing w:after="0" w:line="240" w:lineRule="auto"/>
              <w:ind w:firstLine="0"/>
              <w:jc w:val="center"/>
              <w:rPr>
                <w:b/>
                <w:bCs/>
                <w:spacing w:val="-4"/>
                <w:szCs w:val="20"/>
                <w:lang w:val="vi-VN"/>
              </w:rPr>
            </w:pPr>
          </w:p>
          <w:p w14:paraId="643A3915" w14:textId="77777777" w:rsidR="00A57601" w:rsidRPr="00983F59" w:rsidRDefault="00A57601" w:rsidP="00D96509">
            <w:pPr>
              <w:suppressLineNumbers/>
              <w:autoSpaceDE/>
              <w:autoSpaceDN/>
              <w:spacing w:after="0" w:line="240" w:lineRule="auto"/>
              <w:ind w:firstLine="0"/>
              <w:jc w:val="center"/>
              <w:rPr>
                <w:b/>
                <w:bCs/>
                <w:spacing w:val="-4"/>
                <w:szCs w:val="20"/>
                <w:lang w:val="vi-VN"/>
              </w:rPr>
            </w:pPr>
          </w:p>
          <w:p w14:paraId="28ACBE5C" w14:textId="77777777" w:rsidR="00A57601" w:rsidRPr="00983F59" w:rsidRDefault="00A57601" w:rsidP="00D96509">
            <w:pPr>
              <w:suppressLineNumbers/>
              <w:autoSpaceDE/>
              <w:autoSpaceDN/>
              <w:spacing w:after="0" w:line="240" w:lineRule="auto"/>
              <w:ind w:firstLine="0"/>
              <w:jc w:val="center"/>
              <w:rPr>
                <w:b/>
                <w:bCs/>
                <w:spacing w:val="-4"/>
                <w:szCs w:val="20"/>
                <w:lang w:val="vi-VN"/>
              </w:rPr>
            </w:pPr>
          </w:p>
          <w:p w14:paraId="060FA033" w14:textId="77777777" w:rsidR="00A57601" w:rsidRPr="00983F59" w:rsidRDefault="00A57601" w:rsidP="00D96509">
            <w:pPr>
              <w:suppressLineNumbers/>
              <w:autoSpaceDE/>
              <w:autoSpaceDN/>
              <w:spacing w:after="0" w:line="240" w:lineRule="auto"/>
              <w:ind w:firstLine="0"/>
              <w:jc w:val="center"/>
              <w:rPr>
                <w:b/>
                <w:bCs/>
                <w:spacing w:val="-4"/>
                <w:szCs w:val="20"/>
                <w:lang w:val="vi-VN"/>
              </w:rPr>
            </w:pPr>
          </w:p>
          <w:p w14:paraId="208170AA" w14:textId="500D8182" w:rsidR="00A57601" w:rsidRPr="00D96509" w:rsidRDefault="00D96509" w:rsidP="00D96509">
            <w:pPr>
              <w:suppressLineNumbers/>
              <w:autoSpaceDE/>
              <w:autoSpaceDN/>
              <w:spacing w:after="0" w:line="240" w:lineRule="auto"/>
              <w:ind w:firstLine="0"/>
              <w:jc w:val="center"/>
              <w:rPr>
                <w:b/>
                <w:bCs/>
                <w:spacing w:val="-4"/>
                <w:szCs w:val="20"/>
              </w:rPr>
            </w:pPr>
            <w:r>
              <w:rPr>
                <w:b/>
                <w:bCs/>
                <w:spacing w:val="-4"/>
                <w:szCs w:val="20"/>
              </w:rPr>
              <w:t>Phạm Minh Chính</w:t>
            </w:r>
          </w:p>
        </w:tc>
      </w:tr>
    </w:tbl>
    <w:p w14:paraId="47DEF960" w14:textId="77777777" w:rsidR="00A57601" w:rsidRPr="00983F59" w:rsidRDefault="00A57601" w:rsidP="00456156">
      <w:pPr>
        <w:suppressLineNumbers/>
        <w:autoSpaceDE/>
        <w:autoSpaceDN/>
        <w:ind w:right="-221" w:firstLine="0"/>
        <w:jc w:val="center"/>
        <w:rPr>
          <w:szCs w:val="28"/>
          <w:lang w:val="vi-VN"/>
        </w:rPr>
      </w:pPr>
    </w:p>
    <w:sectPr w:rsidR="00A57601" w:rsidRPr="00983F59" w:rsidSect="008D075D">
      <w:headerReference w:type="default" r:id="rId8"/>
      <w:pgSz w:w="11907" w:h="16840" w:code="9"/>
      <w:pgMar w:top="1134" w:right="1134"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ABD0" w14:textId="77777777" w:rsidR="00824602" w:rsidRDefault="00824602" w:rsidP="00107788">
      <w:r>
        <w:separator/>
      </w:r>
    </w:p>
  </w:endnote>
  <w:endnote w:type="continuationSeparator" w:id="0">
    <w:p w14:paraId="5F503724" w14:textId="77777777" w:rsidR="00824602" w:rsidRDefault="00824602" w:rsidP="0010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auto"/>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5BE9" w14:textId="77777777" w:rsidR="00824602" w:rsidRDefault="00824602" w:rsidP="00107788">
      <w:r>
        <w:separator/>
      </w:r>
    </w:p>
  </w:footnote>
  <w:footnote w:type="continuationSeparator" w:id="0">
    <w:p w14:paraId="0AFE3643" w14:textId="77777777" w:rsidR="00824602" w:rsidRDefault="00824602" w:rsidP="00107788">
      <w:r>
        <w:continuationSeparator/>
      </w:r>
    </w:p>
  </w:footnote>
  <w:footnote w:id="1">
    <w:p w14:paraId="52675C91" w14:textId="6895DF4D" w:rsidR="00485B0E" w:rsidRDefault="00485B0E" w:rsidP="00A06D63">
      <w:pPr>
        <w:pStyle w:val="FootnoteText"/>
        <w:ind w:firstLine="284"/>
      </w:pPr>
      <w:r>
        <w:rPr>
          <w:rStyle w:val="FootnoteReference"/>
        </w:rPr>
        <w:footnoteRef/>
      </w:r>
      <w:r>
        <w:t xml:space="preserve"> </w:t>
      </w:r>
      <w:r w:rsidRPr="00326F04">
        <w:rPr>
          <w:rFonts w:ascii="TimesNewRomanPSMT" w:hAnsi="TimesNewRomanPSMT"/>
          <w:color w:val="000000"/>
        </w:rPr>
        <w:t>Nghị quyết số 30-NQ/TW ngày 23/11/2022; Nghị quyết số 26-NQ/TW ngày 03/11/2022; Nghị quyết số 23-NQ/TW ngày 06/10/2022; Nghị quyết số 24-NQ/TW ngày 07/10/2022; Nghị quyết số 13-NQ/TW ngày 2/4/2022;</w:t>
      </w:r>
      <w:r>
        <w:rPr>
          <w:rFonts w:ascii="TimesNewRomanPSMT" w:hAnsi="TimesNewRomanPSMT"/>
          <w:color w:val="000000"/>
        </w:rPr>
        <w:t xml:space="preserve"> </w:t>
      </w:r>
      <w:r w:rsidRPr="00326F04">
        <w:rPr>
          <w:rFonts w:ascii="TimesNewRomanPSMT" w:hAnsi="TimesNewRomanPSMT"/>
          <w:color w:val="000000"/>
        </w:rPr>
        <w:t xml:space="preserve">Nghị quyết số </w:t>
      </w:r>
      <w:r>
        <w:rPr>
          <w:rFonts w:ascii="TimesNewRomanPSMT" w:hAnsi="TimesNewRomanPSMT"/>
          <w:color w:val="000000"/>
        </w:rPr>
        <w:t>11</w:t>
      </w:r>
      <w:r w:rsidRPr="00326F04">
        <w:rPr>
          <w:rFonts w:ascii="TimesNewRomanPSMT" w:hAnsi="TimesNewRomanPSMT"/>
          <w:color w:val="000000"/>
        </w:rPr>
        <w:t>-NQ/TW ngày</w:t>
      </w:r>
      <w:r>
        <w:rPr>
          <w:rFonts w:ascii="TimesNewRomanPSMT" w:hAnsi="TimesNewRomanPSMT"/>
          <w:color w:val="000000"/>
        </w:rPr>
        <w:t xml:space="preserve"> 10/02/2023.</w:t>
      </w:r>
    </w:p>
  </w:footnote>
  <w:footnote w:id="2">
    <w:p w14:paraId="66F1CB80" w14:textId="6B100B70" w:rsidR="00485B0E" w:rsidRDefault="00485B0E" w:rsidP="00A06D63">
      <w:pPr>
        <w:pStyle w:val="FootnoteText"/>
        <w:ind w:firstLine="284"/>
      </w:pPr>
      <w:r>
        <w:rPr>
          <w:rStyle w:val="FootnoteReference"/>
        </w:rPr>
        <w:footnoteRef/>
      </w:r>
      <w:r>
        <w:t xml:space="preserve"> </w:t>
      </w:r>
      <w:r w:rsidRPr="00D0495E">
        <w:rPr>
          <w:rFonts w:ascii="TimesNewRomanPSMT" w:hAnsi="TimesNewRomanPSMT"/>
          <w:color w:val="000000"/>
        </w:rPr>
        <w:t>Quy hoạch phát triển điện lực quốc gia (số 500/QĐ-TTg ngày 15/5/2023);</w:t>
      </w:r>
      <w:r>
        <w:rPr>
          <w:rFonts w:ascii="TimesNewRomanPSMT" w:hAnsi="TimesNewRomanPSMT"/>
          <w:color w:val="000000"/>
        </w:rPr>
        <w:t xml:space="preserve"> </w:t>
      </w:r>
      <w:r w:rsidRPr="00D0495E">
        <w:rPr>
          <w:rFonts w:ascii="TimesNewRomanPSMT" w:hAnsi="TimesNewRomanPSMT"/>
          <w:color w:val="000000"/>
        </w:rPr>
        <w:t>Quy hoạch thăm dò, khai thác, chế biến và sử dụng các loại khoáng sản (số 866/QĐ-TTg ngày 18/7/2023); Quy</w:t>
      </w:r>
      <w:r>
        <w:rPr>
          <w:rFonts w:ascii="TimesNewRomanPSMT" w:hAnsi="TimesNewRomanPSMT"/>
          <w:color w:val="000000"/>
        </w:rPr>
        <w:t xml:space="preserve"> </w:t>
      </w:r>
      <w:r w:rsidRPr="00D0495E">
        <w:rPr>
          <w:rFonts w:ascii="TimesNewRomanPSMT" w:hAnsi="TimesNewRomanPSMT"/>
          <w:color w:val="000000"/>
        </w:rPr>
        <w:t>hoạch hạ tầng dự trữ, cung ứng xăng dầu khí đốt quốc gia (số 861/QĐ-TTg ngày 18/7/2023); Quy hoạch tổng thể</w:t>
      </w:r>
      <w:r>
        <w:rPr>
          <w:rFonts w:ascii="TimesNewRomanPSMT" w:hAnsi="TimesNewRomanPSMT"/>
          <w:color w:val="000000"/>
        </w:rPr>
        <w:t xml:space="preserve"> </w:t>
      </w:r>
      <w:r w:rsidRPr="00D0495E">
        <w:rPr>
          <w:rFonts w:ascii="TimesNewRomanPSMT" w:hAnsi="TimesNewRomanPSMT"/>
          <w:color w:val="000000"/>
        </w:rPr>
        <w:t>về năng lượng quốc gia (số 893/QĐ-TTg ngày 26/7/2023).</w:t>
      </w:r>
    </w:p>
  </w:footnote>
  <w:footnote w:id="3">
    <w:p w14:paraId="73DDFDFF" w14:textId="37D4A1C9" w:rsidR="00744E95" w:rsidRDefault="00744E95" w:rsidP="00A06D63">
      <w:pPr>
        <w:pStyle w:val="FootnoteText"/>
        <w:ind w:firstLine="284"/>
      </w:pPr>
      <w:r>
        <w:rPr>
          <w:rStyle w:val="FootnoteReference"/>
        </w:rPr>
        <w:footnoteRef/>
      </w:r>
      <w:r>
        <w:t xml:space="preserve"> Đến thời điểm 31/1/2024 đã có 52 các tỉnh, thành phố trực thuộc Trung ương đã được Thủ tướng Chính phủ phê duyệt Quy hoạch tỉnh.</w:t>
      </w:r>
    </w:p>
  </w:footnote>
  <w:footnote w:id="4">
    <w:p w14:paraId="10CDF037" w14:textId="116B64D9" w:rsidR="00455260" w:rsidRPr="002B454C" w:rsidRDefault="00455260" w:rsidP="00A06D63">
      <w:pPr>
        <w:pStyle w:val="FootnoteText"/>
        <w:ind w:firstLine="284"/>
      </w:pPr>
      <w:r w:rsidRPr="002B454C">
        <w:rPr>
          <w:rStyle w:val="FootnoteReference"/>
        </w:rPr>
        <w:footnoteRef/>
      </w:r>
      <w:r w:rsidRPr="002B454C">
        <w:t xml:space="preserve"> </w:t>
      </w:r>
      <w:r w:rsidRPr="002B454C">
        <w:rPr>
          <w:szCs w:val="28"/>
          <w:lang w:val="fr-FR"/>
        </w:rPr>
        <w:t>Không bao gồm đất các khu nông nghiệp ứng dụng công nghệ cao, lâm nghiệp công nghệ cao</w:t>
      </w:r>
    </w:p>
  </w:footnote>
  <w:footnote w:id="5">
    <w:p w14:paraId="1135EE99" w14:textId="77777777" w:rsidR="003333E0" w:rsidRPr="00A15B88" w:rsidRDefault="003333E0" w:rsidP="00A15B88">
      <w:pPr>
        <w:pStyle w:val="FootnoteText"/>
        <w:ind w:firstLine="284"/>
      </w:pPr>
      <w:r w:rsidRPr="00A15B88">
        <w:rPr>
          <w:rStyle w:val="FootnoteReference"/>
        </w:rPr>
        <w:footnoteRef/>
      </w:r>
      <w:r w:rsidRPr="00A15B88">
        <w:t xml:space="preserve"> Đất phi nông nghiệp: 60 tỉnh thực hiện tăng với diện tích 135,63 nghìn ha và 03 tỉnh giảm với diện tích 7,83 nghìn ha chủ yếu do rà soát lại diện tích đất quốc phòng</w:t>
      </w:r>
    </w:p>
  </w:footnote>
  <w:footnote w:id="6">
    <w:p w14:paraId="5D0F1CC0" w14:textId="77777777" w:rsidR="003333E0" w:rsidRPr="00A15B88" w:rsidRDefault="003333E0" w:rsidP="00A15B88">
      <w:pPr>
        <w:pStyle w:val="FootnoteText"/>
        <w:ind w:firstLine="284"/>
      </w:pPr>
      <w:r w:rsidRPr="00A15B88">
        <w:rPr>
          <w:rStyle w:val="FootnoteReference"/>
        </w:rPr>
        <w:footnoteRef/>
      </w:r>
      <w:r w:rsidRPr="00A15B88">
        <w:t xml:space="preserve"> Đất khu công nghiệp: 24 tỉnh thực hiện đạt trên 20%, 06 tỉnh thực hiện đạt từ 10% đến dưới 20%, 06 tỉnh thực hiện đạt từ 5% đến dưới 10%, 10 tỉnh thực hiện đạt dưới 5% và 17 tỉnh chưa thực hiện</w:t>
      </w:r>
    </w:p>
  </w:footnote>
  <w:footnote w:id="7">
    <w:p w14:paraId="27CEE24B" w14:textId="77777777" w:rsidR="003333E0" w:rsidRPr="00A15B88" w:rsidRDefault="003333E0" w:rsidP="00A15B88">
      <w:pPr>
        <w:pStyle w:val="FootnoteText"/>
        <w:ind w:firstLine="284"/>
      </w:pPr>
      <w:r w:rsidRPr="00A15B88">
        <w:rPr>
          <w:rStyle w:val="FootnoteReference"/>
        </w:rPr>
        <w:footnoteRef/>
      </w:r>
      <w:r w:rsidRPr="00A15B88">
        <w:t xml:space="preserve"> Đất giao thông: 42 tỉnh thực hiện trên 20%, 11 tỉnh thực hiện từ 10% đến dưới 20%, 04 tỉnh thực hiện từ 5% đến dưới 10%, 04 tỉnh thực hiện thấp hơn 5% và 02 tỉnh chưa thực hiện</w:t>
      </w:r>
    </w:p>
  </w:footnote>
  <w:footnote w:id="8">
    <w:p w14:paraId="46CC2A57" w14:textId="77777777" w:rsidR="003333E0" w:rsidRPr="00A15B88" w:rsidRDefault="003333E0" w:rsidP="00A15B88">
      <w:pPr>
        <w:pStyle w:val="FootnoteText"/>
        <w:ind w:firstLine="284"/>
      </w:pPr>
      <w:r w:rsidRPr="00A15B88">
        <w:rPr>
          <w:rStyle w:val="FootnoteReference"/>
        </w:rPr>
        <w:footnoteRef/>
      </w:r>
      <w:r w:rsidRPr="00A15B88">
        <w:t xml:space="preserve"> Đất xây dựng cơ sở TDTT: 20 tỉnh thực hiện trên 10%, 25 tỉnh thực hiện dưới 10% và 18 tỉnh chưa thực hiện</w:t>
      </w:r>
    </w:p>
  </w:footnote>
  <w:footnote w:id="9">
    <w:p w14:paraId="2181364E" w14:textId="77777777" w:rsidR="003333E0" w:rsidRPr="00A15B88" w:rsidRDefault="003333E0" w:rsidP="00A15B88">
      <w:pPr>
        <w:pStyle w:val="FootnoteText"/>
        <w:ind w:firstLine="284"/>
      </w:pPr>
      <w:r w:rsidRPr="00A15B88">
        <w:rPr>
          <w:rStyle w:val="FootnoteReference"/>
        </w:rPr>
        <w:footnoteRef/>
      </w:r>
      <w:r w:rsidRPr="00A15B88">
        <w:t xml:space="preserve"> Đất công trình năng lượng: 29 tỉnh thực hiện trên 10%, 31 tỉnh thực hiện dưới 10% và 3 tỉnh chưa thực hiện</w:t>
      </w:r>
    </w:p>
  </w:footnote>
  <w:footnote w:id="10">
    <w:p w14:paraId="750D1AFC" w14:textId="77777777" w:rsidR="003333E0" w:rsidRPr="00A15B88" w:rsidRDefault="003333E0" w:rsidP="00A15B88">
      <w:pPr>
        <w:pStyle w:val="FootnoteText"/>
        <w:ind w:firstLine="284"/>
        <w:rPr>
          <w:spacing w:val="-8"/>
        </w:rPr>
      </w:pPr>
      <w:r w:rsidRPr="00A15B88">
        <w:rPr>
          <w:rStyle w:val="FootnoteReference"/>
          <w:spacing w:val="-8"/>
        </w:rPr>
        <w:footnoteRef/>
      </w:r>
      <w:r w:rsidRPr="00A15B88">
        <w:rPr>
          <w:spacing w:val="-8"/>
        </w:rPr>
        <w:t xml:space="preserve"> Đất nông nghiệp: 38 tỉnh thực hiện trên 20%; có 08 tỉnh thực hiện từ 10% đến dưới 20%; có 04 tỉnh thực hiện từ 5% đến dưới 10%; có 11 tỉnh thực hiện dưới 5%; có 10 tỉnh chưa thực hiện giảm diện tích đất nông nghiệp</w:t>
      </w:r>
    </w:p>
  </w:footnote>
  <w:footnote w:id="11">
    <w:p w14:paraId="12D12EC9" w14:textId="77777777" w:rsidR="003333E0" w:rsidRPr="00A15B88" w:rsidRDefault="003333E0" w:rsidP="00A15B88">
      <w:pPr>
        <w:pStyle w:val="FootnoteText"/>
        <w:ind w:firstLine="284"/>
      </w:pPr>
      <w:r w:rsidRPr="00A15B88">
        <w:rPr>
          <w:rStyle w:val="FootnoteReference"/>
        </w:rPr>
        <w:footnoteRef/>
      </w:r>
      <w:r w:rsidRPr="00A15B88">
        <w:t xml:space="preserve"> Đất trồng lúa: 24 tỉnh thực hiện trên 20%; 13 tỉnh thực hiện từ 10% đến dưới 20%; 09 tỉnh thực hiện từ 5% đến dưới 10%; 11 tỉnh thực hiện thấp dưới 5% và 06 tỉnh chưa thực hiện</w:t>
      </w:r>
    </w:p>
  </w:footnote>
  <w:footnote w:id="12">
    <w:p w14:paraId="7DFC8498" w14:textId="1B216328" w:rsidR="003333E0" w:rsidRPr="00A15B88" w:rsidRDefault="003333E0" w:rsidP="00A15B88">
      <w:pPr>
        <w:pStyle w:val="FootnoteText"/>
        <w:ind w:firstLine="284"/>
      </w:pPr>
      <w:r w:rsidRPr="00A15B88">
        <w:rPr>
          <w:rStyle w:val="FootnoteReference"/>
        </w:rPr>
        <w:footnoteRef/>
      </w:r>
      <w:r w:rsidRPr="00A15B88">
        <w:t xml:space="preserve"> Đất rừng đặc dụng: 17 tỉnh thực hiện trên 10%, 14 tỉnh thực hiện thấp hơn 10% và 32 tỉnh chưa thực hiện</w:t>
      </w:r>
      <w:r w:rsidR="00A15B88">
        <w:t>.</w:t>
      </w:r>
    </w:p>
  </w:footnote>
  <w:footnote w:id="13">
    <w:p w14:paraId="1F92B728" w14:textId="77777777" w:rsidR="00485B0E" w:rsidRDefault="00485B0E" w:rsidP="00A15B88">
      <w:pPr>
        <w:pStyle w:val="FootnoteText"/>
        <w:ind w:firstLine="284"/>
      </w:pPr>
      <w:r>
        <w:rPr>
          <w:rStyle w:val="FootnoteReference"/>
        </w:rPr>
        <w:footnoteRef/>
      </w:r>
      <w:r>
        <w:t xml:space="preserve"> Không bao gồm các chỉ tiêu khu chức năng: đất khu công nghệ cao, đất khu kinh tế, đất đô thị</w:t>
      </w:r>
    </w:p>
  </w:footnote>
  <w:footnote w:id="14">
    <w:p w14:paraId="2C51BCCD" w14:textId="2633AF42" w:rsidR="00485B0E" w:rsidRPr="005379A0" w:rsidRDefault="00485B0E" w:rsidP="00A15B88">
      <w:pPr>
        <w:pStyle w:val="FootnoteText"/>
        <w:ind w:firstLine="284"/>
      </w:pPr>
      <w:r w:rsidRPr="005379A0">
        <w:rPr>
          <w:rStyle w:val="FootnoteReference"/>
        </w:rPr>
        <w:footnoteRef/>
      </w:r>
      <w:r w:rsidRPr="005379A0">
        <w:t xml:space="preserve"> </w:t>
      </w:r>
      <w:bookmarkStart w:id="2" w:name="_Hlk155199010"/>
      <w:bookmarkStart w:id="3" w:name="_Hlk155199011"/>
      <w:r w:rsidRPr="005379A0">
        <w:t>Các tỉnh thuộc vùng động lực phía Bắc (Hà Nội, Bắc Ninh, Quảng Ninh, Hải Dương, Hải Phòng, Hưng Yên), phía Nam (TP.Hồ Chí Minh, Bình Dương, Đồng Nai, Bà Rị</w:t>
      </w:r>
      <w:r>
        <w:t>a - Vũng Tàu)</w:t>
      </w:r>
      <w:r w:rsidR="00A15B88">
        <w:t>; c</w:t>
      </w:r>
      <w:r w:rsidRPr="005379A0">
        <w:t>ác tỉnh thuộc vùng động lực miền Trung (Thừa Thiên Huế, Đà Nẵng, Quảng Nam, Quảng Ngãi); vành đai công nghiệp (Thái Nguyên, Bắc Giang, Phú Thọ, Vĩnh Phúc); trung tâm công nghệp (Thanh Hóa, Nghệ An, Hà Tĩnh, Khánh Hòa, Ninh Thuận, Bình Thuận); vành đai kinh tế vịnh Bắc Bộ (Nam Định, Thái Bình, Ninh Bình)</w:t>
      </w:r>
      <w:r w:rsidR="00A15B88">
        <w:t>; c</w:t>
      </w:r>
      <w:r w:rsidRPr="005379A0">
        <w:t>ác tỉnh thuộc vùng động lực Đồng bằng sông Cửu Long (Vĩnh Long, Đồng Tháp, An Giang, Kiên Giang, Cần Thơ)</w:t>
      </w:r>
      <w:bookmarkEnd w:id="2"/>
      <w:bookmarkEnd w:id="3"/>
      <w:r w:rsidR="00A15B88">
        <w:t>.</w:t>
      </w:r>
    </w:p>
  </w:footnote>
  <w:footnote w:id="15">
    <w:p w14:paraId="56C4C1C3" w14:textId="77777777" w:rsidR="00485B0E" w:rsidRDefault="00485B0E" w:rsidP="00A15B88">
      <w:pPr>
        <w:pStyle w:val="FootnoteText"/>
        <w:ind w:firstLine="284"/>
      </w:pPr>
      <w:r w:rsidRPr="005379A0">
        <w:rPr>
          <w:rStyle w:val="FootnoteReference"/>
        </w:rPr>
        <w:footnoteRef/>
      </w:r>
      <w:r w:rsidRPr="005379A0">
        <w:t xml:space="preserve"> Nghị quyết số 81/2023/QH15 về quy hoạch tổng thể quốc gia thời kỳ 2021-2030, tầm nhìn đến năm 2050.</w:t>
      </w:r>
    </w:p>
  </w:footnote>
  <w:footnote w:id="16">
    <w:p w14:paraId="443D3034" w14:textId="77777777" w:rsidR="00506D43" w:rsidRPr="00EB6A3C" w:rsidRDefault="00506D43" w:rsidP="00506D43">
      <w:pPr>
        <w:spacing w:after="0" w:line="240" w:lineRule="auto"/>
        <w:ind w:firstLine="0"/>
        <w:rPr>
          <w:iCs/>
          <w:sz w:val="20"/>
          <w:szCs w:val="20"/>
          <w:lang w:val="es-ES"/>
        </w:rPr>
      </w:pPr>
      <w:r w:rsidRPr="00EB6A3C">
        <w:rPr>
          <w:rStyle w:val="FootnoteReference"/>
          <w:sz w:val="20"/>
          <w:szCs w:val="20"/>
        </w:rPr>
        <w:footnoteRef/>
      </w:r>
      <w:r w:rsidRPr="00EB6A3C">
        <w:rPr>
          <w:iCs/>
          <w:sz w:val="20"/>
          <w:szCs w:val="20"/>
          <w:lang w:val="es-ES"/>
        </w:rPr>
        <w:t xml:space="preserve"> Gồm:</w:t>
      </w:r>
    </w:p>
    <w:p w14:paraId="4C91EFE2" w14:textId="0334DCE6" w:rsidR="00FF49B2" w:rsidRPr="00FF49B2" w:rsidRDefault="00FF49B2" w:rsidP="00FF49B2">
      <w:pPr>
        <w:spacing w:after="0" w:line="240" w:lineRule="auto"/>
        <w:ind w:firstLine="0"/>
        <w:rPr>
          <w:iCs/>
          <w:sz w:val="20"/>
          <w:szCs w:val="20"/>
          <w:lang w:val="es-ES"/>
        </w:rPr>
      </w:pPr>
      <w:r>
        <w:rPr>
          <w:iCs/>
          <w:sz w:val="20"/>
          <w:szCs w:val="20"/>
          <w:lang w:val="es-ES"/>
        </w:rPr>
        <w:t xml:space="preserve">- </w:t>
      </w:r>
      <w:r w:rsidRPr="00FF49B2">
        <w:rPr>
          <w:iCs/>
          <w:sz w:val="20"/>
          <w:szCs w:val="20"/>
          <w:lang w:val="es-ES"/>
        </w:rPr>
        <w:t xml:space="preserve">Báo cáo thuyết minh Điều chỉnh kế hoạch sử dụng đất quốc gia 5 năm 2021-2025 (kèm theo hệ thống bảng, biểu số liệu). </w:t>
      </w:r>
    </w:p>
    <w:p w14:paraId="1E33CD78" w14:textId="21C4B50E" w:rsidR="00FF49B2" w:rsidRPr="00EB6A3C" w:rsidRDefault="00FF49B2" w:rsidP="00FF49B2">
      <w:pPr>
        <w:spacing w:after="0" w:line="240" w:lineRule="auto"/>
        <w:ind w:firstLine="0"/>
        <w:rPr>
          <w:spacing w:val="-4"/>
          <w:lang w:val="es-ES"/>
        </w:rPr>
      </w:pPr>
      <w:r w:rsidRPr="00EB6A3C">
        <w:rPr>
          <w:iCs/>
          <w:spacing w:val="-4"/>
          <w:sz w:val="20"/>
          <w:szCs w:val="20"/>
          <w:lang w:val="es-ES"/>
        </w:rPr>
        <w:t xml:space="preserve">- Hệ thống bản đồ: Bản đồ hiện trạng sử dụng đất quốc gia; bản đồ </w:t>
      </w:r>
      <w:r>
        <w:rPr>
          <w:iCs/>
          <w:spacing w:val="-4"/>
          <w:sz w:val="20"/>
          <w:szCs w:val="20"/>
          <w:lang w:val="es-ES"/>
        </w:rPr>
        <w:t>điều chỉnh kế</w:t>
      </w:r>
      <w:r w:rsidRPr="00EB6A3C">
        <w:rPr>
          <w:iCs/>
          <w:spacing w:val="-4"/>
          <w:sz w:val="20"/>
          <w:szCs w:val="20"/>
          <w:lang w:val="es-ES"/>
        </w:rPr>
        <w:t xml:space="preserve"> hoạch sử dụng đất quốc gia: bản dạng giấy ở tỷ lệ 1:1.000.000; bản đồ số ở tỷ lệ 1:100.000 - 1:1.000.000; </w:t>
      </w:r>
    </w:p>
    <w:p w14:paraId="2F6B4873" w14:textId="1D5E692F" w:rsidR="00506D43" w:rsidRPr="00FF49B2" w:rsidRDefault="00506D43" w:rsidP="00FF49B2">
      <w:pPr>
        <w:spacing w:after="0" w:line="240" w:lineRule="auto"/>
        <w:ind w:firstLine="0"/>
        <w:rPr>
          <w:iCs/>
          <w:sz w:val="20"/>
          <w:szCs w:val="20"/>
          <w:lang w:val="es-ES"/>
        </w:rPr>
      </w:pPr>
      <w:r w:rsidRPr="00EB6A3C">
        <w:rPr>
          <w:iCs/>
          <w:sz w:val="20"/>
          <w:szCs w:val="20"/>
          <w:lang w:val="es-ES"/>
        </w:rPr>
        <w:t xml:space="preserve">- Dự thảo </w:t>
      </w:r>
      <w:r w:rsidR="007E5239">
        <w:rPr>
          <w:iCs/>
          <w:sz w:val="20"/>
          <w:szCs w:val="20"/>
          <w:lang w:val="es-ES"/>
        </w:rPr>
        <w:t xml:space="preserve">Tờ trình của Chính phủ và Dự thảo </w:t>
      </w:r>
      <w:r w:rsidRPr="00EB6A3C">
        <w:rPr>
          <w:iCs/>
          <w:sz w:val="20"/>
          <w:szCs w:val="20"/>
          <w:lang w:val="es-ES"/>
        </w:rPr>
        <w:t xml:space="preserve">Nghị quyết của Quốc hội về </w:t>
      </w:r>
      <w:r w:rsidR="00FF49B2">
        <w:rPr>
          <w:iCs/>
          <w:sz w:val="20"/>
          <w:szCs w:val="20"/>
          <w:lang w:val="es-ES"/>
        </w:rPr>
        <w:t>Điều chỉnh kế</w:t>
      </w:r>
      <w:r w:rsidRPr="00EB6A3C">
        <w:rPr>
          <w:iCs/>
          <w:spacing w:val="-4"/>
          <w:sz w:val="20"/>
          <w:szCs w:val="20"/>
          <w:lang w:val="es-ES"/>
        </w:rPr>
        <w:t xml:space="preserve"> </w:t>
      </w:r>
      <w:r w:rsidRPr="00EB6A3C">
        <w:rPr>
          <w:spacing w:val="-6"/>
          <w:sz w:val="20"/>
          <w:szCs w:val="20"/>
          <w:shd w:val="clear" w:color="auto" w:fill="FFFFFF"/>
        </w:rPr>
        <w:t>hoạch sử dụng đất 5 năm (2021 - 2025)</w:t>
      </w:r>
      <w:r w:rsidR="00FF49B2">
        <w:rPr>
          <w:iCs/>
          <w:sz w:val="20"/>
          <w:szCs w:val="20"/>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3412" w14:textId="34C45245" w:rsidR="00485B0E" w:rsidRDefault="00485B0E" w:rsidP="00561CBE">
    <w:pPr>
      <w:pStyle w:val="Header"/>
      <w:jc w:val="center"/>
    </w:pPr>
    <w:r>
      <w:fldChar w:fldCharType="begin"/>
    </w:r>
    <w:r>
      <w:instrText xml:space="preserve"> PAGE   \* MERGEFORMAT </w:instrText>
    </w:r>
    <w:r>
      <w:fldChar w:fldCharType="separate"/>
    </w:r>
    <w:r w:rsidR="00A51090">
      <w:rPr>
        <w:noProof/>
      </w:rPr>
      <w:t>21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113D2"/>
    <w:multiLevelType w:val="multilevel"/>
    <w:tmpl w:val="CEDC7E56"/>
    <w:lvl w:ilvl="0">
      <w:start w:val="1"/>
      <w:numFmt w:val="decimal"/>
      <w:pStyle w:val="Bng"/>
      <w:suff w:val="space"/>
      <w:lvlText w:val="Bảng %1."/>
      <w:lvlJc w:val="left"/>
      <w:pPr>
        <w:ind w:left="1920" w:hanging="360"/>
      </w:pPr>
      <w:rPr>
        <w:rFonts w:hint="default"/>
      </w:rPr>
    </w:lvl>
    <w:lvl w:ilvl="1">
      <w:start w:val="1"/>
      <w:numFmt w:val="lowerLetter"/>
      <w:lvlText w:val="%2."/>
      <w:lvlJc w:val="left"/>
      <w:pPr>
        <w:ind w:left="2640" w:hanging="360"/>
      </w:pPr>
      <w:rPr>
        <w:rFonts w:hint="default"/>
      </w:rPr>
    </w:lvl>
    <w:lvl w:ilvl="2">
      <w:start w:val="1"/>
      <w:numFmt w:val="lowerRoman"/>
      <w:lvlText w:val="%3."/>
      <w:lvlJc w:val="right"/>
      <w:pPr>
        <w:ind w:left="3360" w:hanging="180"/>
      </w:pPr>
      <w:rPr>
        <w:rFonts w:hint="default"/>
      </w:rPr>
    </w:lvl>
    <w:lvl w:ilvl="3">
      <w:start w:val="1"/>
      <w:numFmt w:val="decimal"/>
      <w:lvlText w:val="%4."/>
      <w:lvlJc w:val="left"/>
      <w:pPr>
        <w:ind w:left="4080" w:hanging="360"/>
      </w:pPr>
      <w:rPr>
        <w:rFonts w:hint="default"/>
      </w:rPr>
    </w:lvl>
    <w:lvl w:ilvl="4">
      <w:start w:val="1"/>
      <w:numFmt w:val="lowerLetter"/>
      <w:lvlText w:val="%5."/>
      <w:lvlJc w:val="left"/>
      <w:pPr>
        <w:ind w:left="4800" w:hanging="360"/>
      </w:pPr>
      <w:rPr>
        <w:rFonts w:hint="default"/>
      </w:rPr>
    </w:lvl>
    <w:lvl w:ilvl="5">
      <w:start w:val="1"/>
      <w:numFmt w:val="lowerRoman"/>
      <w:lvlText w:val="%6."/>
      <w:lvlJc w:val="right"/>
      <w:pPr>
        <w:ind w:left="5520" w:hanging="180"/>
      </w:pPr>
      <w:rPr>
        <w:rFonts w:hint="default"/>
      </w:rPr>
    </w:lvl>
    <w:lvl w:ilvl="6">
      <w:start w:val="1"/>
      <w:numFmt w:val="decimal"/>
      <w:lvlText w:val="%7."/>
      <w:lvlJc w:val="left"/>
      <w:pPr>
        <w:ind w:left="6240" w:hanging="360"/>
      </w:pPr>
      <w:rPr>
        <w:rFonts w:hint="default"/>
      </w:rPr>
    </w:lvl>
    <w:lvl w:ilvl="7">
      <w:start w:val="1"/>
      <w:numFmt w:val="lowerLetter"/>
      <w:lvlText w:val="%8."/>
      <w:lvlJc w:val="left"/>
      <w:pPr>
        <w:ind w:left="6960" w:hanging="360"/>
      </w:pPr>
      <w:rPr>
        <w:rFonts w:hint="default"/>
      </w:rPr>
    </w:lvl>
    <w:lvl w:ilvl="8">
      <w:start w:val="1"/>
      <w:numFmt w:val="lowerRoman"/>
      <w:lvlText w:val="%9."/>
      <w:lvlJc w:val="right"/>
      <w:pPr>
        <w:ind w:left="7680" w:hanging="180"/>
      </w:pPr>
      <w:rPr>
        <w:rFonts w:hint="default"/>
      </w:rPr>
    </w:lvl>
  </w:abstractNum>
  <w:abstractNum w:abstractNumId="1" w15:restartNumberingAfterBreak="0">
    <w:nsid w:val="4FE55B72"/>
    <w:multiLevelType w:val="hybridMultilevel"/>
    <w:tmpl w:val="F3A49008"/>
    <w:lvl w:ilvl="0" w:tplc="561CD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307F6D"/>
    <w:multiLevelType w:val="hybridMultilevel"/>
    <w:tmpl w:val="5BB0D0F4"/>
    <w:lvl w:ilvl="0" w:tplc="CB224AD0">
      <w:start w:val="1"/>
      <w:numFmt w:val="decimal"/>
      <w:pStyle w:val="Biu"/>
      <w:lvlText w:val="Biểu đồ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98D"/>
    <w:rsid w:val="00000526"/>
    <w:rsid w:val="00000802"/>
    <w:rsid w:val="000053B0"/>
    <w:rsid w:val="00007058"/>
    <w:rsid w:val="00007083"/>
    <w:rsid w:val="00010041"/>
    <w:rsid w:val="0001007A"/>
    <w:rsid w:val="000100CB"/>
    <w:rsid w:val="0001547F"/>
    <w:rsid w:val="0001718C"/>
    <w:rsid w:val="000224DB"/>
    <w:rsid w:val="0002306E"/>
    <w:rsid w:val="000239BF"/>
    <w:rsid w:val="00023DCE"/>
    <w:rsid w:val="0002403C"/>
    <w:rsid w:val="000260F7"/>
    <w:rsid w:val="0002713C"/>
    <w:rsid w:val="0002713D"/>
    <w:rsid w:val="00036B62"/>
    <w:rsid w:val="00046DBF"/>
    <w:rsid w:val="000555E6"/>
    <w:rsid w:val="000560DB"/>
    <w:rsid w:val="00057C30"/>
    <w:rsid w:val="00057F46"/>
    <w:rsid w:val="000602A8"/>
    <w:rsid w:val="00063B15"/>
    <w:rsid w:val="00075D06"/>
    <w:rsid w:val="00075EA8"/>
    <w:rsid w:val="0007642C"/>
    <w:rsid w:val="00084E5A"/>
    <w:rsid w:val="0008752F"/>
    <w:rsid w:val="00094122"/>
    <w:rsid w:val="000942CD"/>
    <w:rsid w:val="0009611C"/>
    <w:rsid w:val="00097468"/>
    <w:rsid w:val="000A046F"/>
    <w:rsid w:val="000A0478"/>
    <w:rsid w:val="000A2A6B"/>
    <w:rsid w:val="000A561A"/>
    <w:rsid w:val="000A58C9"/>
    <w:rsid w:val="000B26AE"/>
    <w:rsid w:val="000B3AFC"/>
    <w:rsid w:val="000B5CA7"/>
    <w:rsid w:val="000B660A"/>
    <w:rsid w:val="000B7063"/>
    <w:rsid w:val="000C2E79"/>
    <w:rsid w:val="000C2EA8"/>
    <w:rsid w:val="000C525F"/>
    <w:rsid w:val="000C5333"/>
    <w:rsid w:val="000C6364"/>
    <w:rsid w:val="000D0F33"/>
    <w:rsid w:val="000D1C41"/>
    <w:rsid w:val="000D2E41"/>
    <w:rsid w:val="000D3F64"/>
    <w:rsid w:val="000D448C"/>
    <w:rsid w:val="000D4A40"/>
    <w:rsid w:val="000D5C8F"/>
    <w:rsid w:val="000D6FA6"/>
    <w:rsid w:val="000D72D0"/>
    <w:rsid w:val="000E1563"/>
    <w:rsid w:val="000E78F3"/>
    <w:rsid w:val="000F430F"/>
    <w:rsid w:val="000F5F95"/>
    <w:rsid w:val="0010396F"/>
    <w:rsid w:val="00104F47"/>
    <w:rsid w:val="00107788"/>
    <w:rsid w:val="00111A27"/>
    <w:rsid w:val="00111FB4"/>
    <w:rsid w:val="00113812"/>
    <w:rsid w:val="0011443F"/>
    <w:rsid w:val="00116B19"/>
    <w:rsid w:val="00120AD1"/>
    <w:rsid w:val="00121300"/>
    <w:rsid w:val="001233B4"/>
    <w:rsid w:val="00125D10"/>
    <w:rsid w:val="0012677F"/>
    <w:rsid w:val="001308F5"/>
    <w:rsid w:val="00132DD8"/>
    <w:rsid w:val="00132E94"/>
    <w:rsid w:val="001347CA"/>
    <w:rsid w:val="0013635A"/>
    <w:rsid w:val="00137E20"/>
    <w:rsid w:val="00140846"/>
    <w:rsid w:val="00142DE5"/>
    <w:rsid w:val="00143475"/>
    <w:rsid w:val="001502F6"/>
    <w:rsid w:val="001503F5"/>
    <w:rsid w:val="0015069A"/>
    <w:rsid w:val="001507D1"/>
    <w:rsid w:val="00150AFC"/>
    <w:rsid w:val="00155A70"/>
    <w:rsid w:val="001562B2"/>
    <w:rsid w:val="00160AC8"/>
    <w:rsid w:val="001613AA"/>
    <w:rsid w:val="00163FA5"/>
    <w:rsid w:val="00170861"/>
    <w:rsid w:val="00171381"/>
    <w:rsid w:val="0017568F"/>
    <w:rsid w:val="00177DF3"/>
    <w:rsid w:val="00182302"/>
    <w:rsid w:val="00182AFE"/>
    <w:rsid w:val="00183B27"/>
    <w:rsid w:val="00184508"/>
    <w:rsid w:val="0018750C"/>
    <w:rsid w:val="001917A5"/>
    <w:rsid w:val="00191B19"/>
    <w:rsid w:val="001924BC"/>
    <w:rsid w:val="00192B73"/>
    <w:rsid w:val="00192B91"/>
    <w:rsid w:val="00194086"/>
    <w:rsid w:val="001940DA"/>
    <w:rsid w:val="001950F6"/>
    <w:rsid w:val="00196465"/>
    <w:rsid w:val="001A0D5F"/>
    <w:rsid w:val="001A3074"/>
    <w:rsid w:val="001A5DAF"/>
    <w:rsid w:val="001A7FCA"/>
    <w:rsid w:val="001B1C3B"/>
    <w:rsid w:val="001B222F"/>
    <w:rsid w:val="001B2741"/>
    <w:rsid w:val="001B3F0A"/>
    <w:rsid w:val="001B4711"/>
    <w:rsid w:val="001B5B07"/>
    <w:rsid w:val="001B6117"/>
    <w:rsid w:val="001B6987"/>
    <w:rsid w:val="001C3EC1"/>
    <w:rsid w:val="001C4753"/>
    <w:rsid w:val="001C7391"/>
    <w:rsid w:val="001D16BD"/>
    <w:rsid w:val="001D2541"/>
    <w:rsid w:val="001D2B9E"/>
    <w:rsid w:val="001D4C4B"/>
    <w:rsid w:val="001D66AA"/>
    <w:rsid w:val="001D6DF1"/>
    <w:rsid w:val="001E187A"/>
    <w:rsid w:val="001E23A6"/>
    <w:rsid w:val="001E3879"/>
    <w:rsid w:val="001E4C73"/>
    <w:rsid w:val="001E4D73"/>
    <w:rsid w:val="001E6B2B"/>
    <w:rsid w:val="001F2E7C"/>
    <w:rsid w:val="001F3B18"/>
    <w:rsid w:val="001F4151"/>
    <w:rsid w:val="001F42CE"/>
    <w:rsid w:val="001F75B2"/>
    <w:rsid w:val="00200D6F"/>
    <w:rsid w:val="0020131A"/>
    <w:rsid w:val="0020462C"/>
    <w:rsid w:val="00204C8B"/>
    <w:rsid w:val="00207257"/>
    <w:rsid w:val="00207773"/>
    <w:rsid w:val="0021202C"/>
    <w:rsid w:val="00212445"/>
    <w:rsid w:val="0021349C"/>
    <w:rsid w:val="00215581"/>
    <w:rsid w:val="0022017A"/>
    <w:rsid w:val="002204DA"/>
    <w:rsid w:val="00223557"/>
    <w:rsid w:val="0022430B"/>
    <w:rsid w:val="00226813"/>
    <w:rsid w:val="00226863"/>
    <w:rsid w:val="00232ECE"/>
    <w:rsid w:val="00233720"/>
    <w:rsid w:val="0023388F"/>
    <w:rsid w:val="002345ED"/>
    <w:rsid w:val="00236A8B"/>
    <w:rsid w:val="0024062C"/>
    <w:rsid w:val="00240D05"/>
    <w:rsid w:val="002415CD"/>
    <w:rsid w:val="00242347"/>
    <w:rsid w:val="00243B29"/>
    <w:rsid w:val="00243E37"/>
    <w:rsid w:val="00244C97"/>
    <w:rsid w:val="00246475"/>
    <w:rsid w:val="0025079F"/>
    <w:rsid w:val="002508A3"/>
    <w:rsid w:val="00250C64"/>
    <w:rsid w:val="00250D7A"/>
    <w:rsid w:val="002525A7"/>
    <w:rsid w:val="00253F4B"/>
    <w:rsid w:val="00254EB6"/>
    <w:rsid w:val="002555CA"/>
    <w:rsid w:val="0025625A"/>
    <w:rsid w:val="00257932"/>
    <w:rsid w:val="002605A7"/>
    <w:rsid w:val="00262BE7"/>
    <w:rsid w:val="0026387A"/>
    <w:rsid w:val="00266AC8"/>
    <w:rsid w:val="00267569"/>
    <w:rsid w:val="00270035"/>
    <w:rsid w:val="0027141A"/>
    <w:rsid w:val="0027218E"/>
    <w:rsid w:val="002724B4"/>
    <w:rsid w:val="002726A3"/>
    <w:rsid w:val="00273C6D"/>
    <w:rsid w:val="00275663"/>
    <w:rsid w:val="0027622E"/>
    <w:rsid w:val="00277145"/>
    <w:rsid w:val="00281617"/>
    <w:rsid w:val="002835F8"/>
    <w:rsid w:val="0028462F"/>
    <w:rsid w:val="00285469"/>
    <w:rsid w:val="00286851"/>
    <w:rsid w:val="00286971"/>
    <w:rsid w:val="00287E04"/>
    <w:rsid w:val="00290523"/>
    <w:rsid w:val="0029292C"/>
    <w:rsid w:val="00292AE9"/>
    <w:rsid w:val="00293551"/>
    <w:rsid w:val="00294D75"/>
    <w:rsid w:val="00295590"/>
    <w:rsid w:val="002959A7"/>
    <w:rsid w:val="00296119"/>
    <w:rsid w:val="002968FF"/>
    <w:rsid w:val="002979D0"/>
    <w:rsid w:val="002A3E20"/>
    <w:rsid w:val="002A6589"/>
    <w:rsid w:val="002B172D"/>
    <w:rsid w:val="002B2634"/>
    <w:rsid w:val="002B33D7"/>
    <w:rsid w:val="002B454C"/>
    <w:rsid w:val="002B763F"/>
    <w:rsid w:val="002C041C"/>
    <w:rsid w:val="002C154E"/>
    <w:rsid w:val="002C4BDB"/>
    <w:rsid w:val="002D0F02"/>
    <w:rsid w:val="002D1616"/>
    <w:rsid w:val="002D2176"/>
    <w:rsid w:val="002D4DAA"/>
    <w:rsid w:val="002D5F17"/>
    <w:rsid w:val="002D5FC3"/>
    <w:rsid w:val="002E441A"/>
    <w:rsid w:val="002F00EA"/>
    <w:rsid w:val="002F29E6"/>
    <w:rsid w:val="002F7CE1"/>
    <w:rsid w:val="0030070B"/>
    <w:rsid w:val="00306FB1"/>
    <w:rsid w:val="003077C7"/>
    <w:rsid w:val="00310C9E"/>
    <w:rsid w:val="00311B0F"/>
    <w:rsid w:val="003123D4"/>
    <w:rsid w:val="0031242E"/>
    <w:rsid w:val="00312C79"/>
    <w:rsid w:val="00313E21"/>
    <w:rsid w:val="00314F8F"/>
    <w:rsid w:val="00316183"/>
    <w:rsid w:val="00317578"/>
    <w:rsid w:val="003217CD"/>
    <w:rsid w:val="0032205E"/>
    <w:rsid w:val="00323798"/>
    <w:rsid w:val="00326539"/>
    <w:rsid w:val="00326F04"/>
    <w:rsid w:val="00327581"/>
    <w:rsid w:val="00330D95"/>
    <w:rsid w:val="003333E0"/>
    <w:rsid w:val="003336B9"/>
    <w:rsid w:val="00335CFE"/>
    <w:rsid w:val="00337740"/>
    <w:rsid w:val="00340102"/>
    <w:rsid w:val="00341060"/>
    <w:rsid w:val="00342AE7"/>
    <w:rsid w:val="00347519"/>
    <w:rsid w:val="00347671"/>
    <w:rsid w:val="0035104A"/>
    <w:rsid w:val="003512BA"/>
    <w:rsid w:val="00351EBC"/>
    <w:rsid w:val="00352784"/>
    <w:rsid w:val="00356A6E"/>
    <w:rsid w:val="00356E93"/>
    <w:rsid w:val="0035750C"/>
    <w:rsid w:val="00361135"/>
    <w:rsid w:val="00363F19"/>
    <w:rsid w:val="003660DB"/>
    <w:rsid w:val="0037029E"/>
    <w:rsid w:val="00371F47"/>
    <w:rsid w:val="00373CDD"/>
    <w:rsid w:val="003742A4"/>
    <w:rsid w:val="00375133"/>
    <w:rsid w:val="003821EA"/>
    <w:rsid w:val="00382A48"/>
    <w:rsid w:val="00383579"/>
    <w:rsid w:val="00383AFB"/>
    <w:rsid w:val="003851BB"/>
    <w:rsid w:val="003910F8"/>
    <w:rsid w:val="003911C7"/>
    <w:rsid w:val="003914AE"/>
    <w:rsid w:val="003919C8"/>
    <w:rsid w:val="00391B8B"/>
    <w:rsid w:val="00392113"/>
    <w:rsid w:val="003921FB"/>
    <w:rsid w:val="00392419"/>
    <w:rsid w:val="003947E1"/>
    <w:rsid w:val="003956D7"/>
    <w:rsid w:val="003A117D"/>
    <w:rsid w:val="003A1661"/>
    <w:rsid w:val="003A1B9C"/>
    <w:rsid w:val="003A297F"/>
    <w:rsid w:val="003A30B2"/>
    <w:rsid w:val="003A413A"/>
    <w:rsid w:val="003A650F"/>
    <w:rsid w:val="003A6A6C"/>
    <w:rsid w:val="003A7BC2"/>
    <w:rsid w:val="003B1526"/>
    <w:rsid w:val="003B1E42"/>
    <w:rsid w:val="003B2BFD"/>
    <w:rsid w:val="003B39F6"/>
    <w:rsid w:val="003B5552"/>
    <w:rsid w:val="003B669A"/>
    <w:rsid w:val="003C053D"/>
    <w:rsid w:val="003C3D97"/>
    <w:rsid w:val="003C52B6"/>
    <w:rsid w:val="003C73DD"/>
    <w:rsid w:val="003D4F62"/>
    <w:rsid w:val="003D7E8E"/>
    <w:rsid w:val="003E0F31"/>
    <w:rsid w:val="003E23C0"/>
    <w:rsid w:val="003E487D"/>
    <w:rsid w:val="003E65A8"/>
    <w:rsid w:val="003F0136"/>
    <w:rsid w:val="003F0F19"/>
    <w:rsid w:val="003F1219"/>
    <w:rsid w:val="003F2352"/>
    <w:rsid w:val="003F38E9"/>
    <w:rsid w:val="003F499F"/>
    <w:rsid w:val="003F5A85"/>
    <w:rsid w:val="003F6059"/>
    <w:rsid w:val="003F7C68"/>
    <w:rsid w:val="003F7ED0"/>
    <w:rsid w:val="004008E4"/>
    <w:rsid w:val="004016DB"/>
    <w:rsid w:val="00403F02"/>
    <w:rsid w:val="00406305"/>
    <w:rsid w:val="00406941"/>
    <w:rsid w:val="00410E1A"/>
    <w:rsid w:val="00411245"/>
    <w:rsid w:val="00411F7C"/>
    <w:rsid w:val="00412837"/>
    <w:rsid w:val="004151F8"/>
    <w:rsid w:val="00416E85"/>
    <w:rsid w:val="00420D6E"/>
    <w:rsid w:val="004213EB"/>
    <w:rsid w:val="00421485"/>
    <w:rsid w:val="00422075"/>
    <w:rsid w:val="00426302"/>
    <w:rsid w:val="004308A8"/>
    <w:rsid w:val="00432E7F"/>
    <w:rsid w:val="0043436E"/>
    <w:rsid w:val="00440745"/>
    <w:rsid w:val="0044102D"/>
    <w:rsid w:val="00441466"/>
    <w:rsid w:val="004417AF"/>
    <w:rsid w:val="0044201D"/>
    <w:rsid w:val="0044336C"/>
    <w:rsid w:val="00446972"/>
    <w:rsid w:val="00447315"/>
    <w:rsid w:val="0044735B"/>
    <w:rsid w:val="00455260"/>
    <w:rsid w:val="00456156"/>
    <w:rsid w:val="00456A15"/>
    <w:rsid w:val="00457FB3"/>
    <w:rsid w:val="004610F0"/>
    <w:rsid w:val="0046112E"/>
    <w:rsid w:val="00462670"/>
    <w:rsid w:val="00463547"/>
    <w:rsid w:val="00464DFB"/>
    <w:rsid w:val="00470586"/>
    <w:rsid w:val="004714E1"/>
    <w:rsid w:val="00473A0D"/>
    <w:rsid w:val="00475A84"/>
    <w:rsid w:val="004763D1"/>
    <w:rsid w:val="0047655E"/>
    <w:rsid w:val="00476DFB"/>
    <w:rsid w:val="0047705E"/>
    <w:rsid w:val="0048084D"/>
    <w:rsid w:val="00480C76"/>
    <w:rsid w:val="00481A10"/>
    <w:rsid w:val="00482E2C"/>
    <w:rsid w:val="0048592B"/>
    <w:rsid w:val="00485B0E"/>
    <w:rsid w:val="00491DBD"/>
    <w:rsid w:val="00493571"/>
    <w:rsid w:val="00493CF0"/>
    <w:rsid w:val="00496CB2"/>
    <w:rsid w:val="004B5338"/>
    <w:rsid w:val="004B5700"/>
    <w:rsid w:val="004B5D15"/>
    <w:rsid w:val="004B6A55"/>
    <w:rsid w:val="004B6E80"/>
    <w:rsid w:val="004B70CD"/>
    <w:rsid w:val="004C05AC"/>
    <w:rsid w:val="004C328C"/>
    <w:rsid w:val="004C3C35"/>
    <w:rsid w:val="004C41F2"/>
    <w:rsid w:val="004C460E"/>
    <w:rsid w:val="004C580D"/>
    <w:rsid w:val="004C6E23"/>
    <w:rsid w:val="004C7494"/>
    <w:rsid w:val="004D2A20"/>
    <w:rsid w:val="004D2E6F"/>
    <w:rsid w:val="004D3E57"/>
    <w:rsid w:val="004D456A"/>
    <w:rsid w:val="004D6A66"/>
    <w:rsid w:val="004D7F35"/>
    <w:rsid w:val="004E0392"/>
    <w:rsid w:val="004E276E"/>
    <w:rsid w:val="004E2A93"/>
    <w:rsid w:val="004E3ED3"/>
    <w:rsid w:val="004E5C89"/>
    <w:rsid w:val="004E7D43"/>
    <w:rsid w:val="004F168B"/>
    <w:rsid w:val="004F4AA3"/>
    <w:rsid w:val="00504484"/>
    <w:rsid w:val="00504AE8"/>
    <w:rsid w:val="00504F6F"/>
    <w:rsid w:val="00506D43"/>
    <w:rsid w:val="00510DAC"/>
    <w:rsid w:val="005135FB"/>
    <w:rsid w:val="00514226"/>
    <w:rsid w:val="005167C0"/>
    <w:rsid w:val="005205B5"/>
    <w:rsid w:val="00521744"/>
    <w:rsid w:val="00527236"/>
    <w:rsid w:val="00530FC8"/>
    <w:rsid w:val="005324C3"/>
    <w:rsid w:val="00535974"/>
    <w:rsid w:val="0054229F"/>
    <w:rsid w:val="00545765"/>
    <w:rsid w:val="00547E3D"/>
    <w:rsid w:val="00550C3D"/>
    <w:rsid w:val="0055254E"/>
    <w:rsid w:val="00552553"/>
    <w:rsid w:val="00553EFE"/>
    <w:rsid w:val="00554608"/>
    <w:rsid w:val="005550EB"/>
    <w:rsid w:val="005556F8"/>
    <w:rsid w:val="005557D0"/>
    <w:rsid w:val="00555935"/>
    <w:rsid w:val="00557A03"/>
    <w:rsid w:val="0056074A"/>
    <w:rsid w:val="00560F4E"/>
    <w:rsid w:val="00561CBE"/>
    <w:rsid w:val="0057541B"/>
    <w:rsid w:val="00576B63"/>
    <w:rsid w:val="005808D5"/>
    <w:rsid w:val="00581D54"/>
    <w:rsid w:val="005820AA"/>
    <w:rsid w:val="00584B1A"/>
    <w:rsid w:val="00585DE9"/>
    <w:rsid w:val="005911AC"/>
    <w:rsid w:val="0059229D"/>
    <w:rsid w:val="00592711"/>
    <w:rsid w:val="005927F4"/>
    <w:rsid w:val="00594C1A"/>
    <w:rsid w:val="005A2727"/>
    <w:rsid w:val="005A6D13"/>
    <w:rsid w:val="005A7999"/>
    <w:rsid w:val="005A7E70"/>
    <w:rsid w:val="005B0B95"/>
    <w:rsid w:val="005B2A4D"/>
    <w:rsid w:val="005B30DE"/>
    <w:rsid w:val="005B40CC"/>
    <w:rsid w:val="005B4B3E"/>
    <w:rsid w:val="005B5352"/>
    <w:rsid w:val="005B550E"/>
    <w:rsid w:val="005B5B22"/>
    <w:rsid w:val="005B5DD4"/>
    <w:rsid w:val="005B75A6"/>
    <w:rsid w:val="005C48EC"/>
    <w:rsid w:val="005C67F6"/>
    <w:rsid w:val="005D1583"/>
    <w:rsid w:val="005D17D4"/>
    <w:rsid w:val="005D27F8"/>
    <w:rsid w:val="005D3EAC"/>
    <w:rsid w:val="005D3F31"/>
    <w:rsid w:val="005D47D2"/>
    <w:rsid w:val="005D5476"/>
    <w:rsid w:val="005D63C8"/>
    <w:rsid w:val="005D7343"/>
    <w:rsid w:val="005E05D4"/>
    <w:rsid w:val="005E2E3B"/>
    <w:rsid w:val="005E5DB6"/>
    <w:rsid w:val="005E6995"/>
    <w:rsid w:val="005E6B48"/>
    <w:rsid w:val="005F1744"/>
    <w:rsid w:val="005F2BC6"/>
    <w:rsid w:val="005F2C2D"/>
    <w:rsid w:val="005F5092"/>
    <w:rsid w:val="005F52BD"/>
    <w:rsid w:val="005F7BD2"/>
    <w:rsid w:val="0060265F"/>
    <w:rsid w:val="0060327E"/>
    <w:rsid w:val="00605CF3"/>
    <w:rsid w:val="00606675"/>
    <w:rsid w:val="00607D24"/>
    <w:rsid w:val="00607F8A"/>
    <w:rsid w:val="00610181"/>
    <w:rsid w:val="00610215"/>
    <w:rsid w:val="006143CB"/>
    <w:rsid w:val="00614C9D"/>
    <w:rsid w:val="00615DA5"/>
    <w:rsid w:val="00616104"/>
    <w:rsid w:val="00616E6B"/>
    <w:rsid w:val="00621940"/>
    <w:rsid w:val="00622CD2"/>
    <w:rsid w:val="006230FC"/>
    <w:rsid w:val="00624E7D"/>
    <w:rsid w:val="0063021C"/>
    <w:rsid w:val="00632ABE"/>
    <w:rsid w:val="00633206"/>
    <w:rsid w:val="006349B3"/>
    <w:rsid w:val="00635619"/>
    <w:rsid w:val="006412D8"/>
    <w:rsid w:val="006422FB"/>
    <w:rsid w:val="0064329C"/>
    <w:rsid w:val="00643A47"/>
    <w:rsid w:val="006452E1"/>
    <w:rsid w:val="00645EB1"/>
    <w:rsid w:val="0064685A"/>
    <w:rsid w:val="006518DF"/>
    <w:rsid w:val="006536BD"/>
    <w:rsid w:val="006543DC"/>
    <w:rsid w:val="00657627"/>
    <w:rsid w:val="00667056"/>
    <w:rsid w:val="006713A4"/>
    <w:rsid w:val="00671FB2"/>
    <w:rsid w:val="00672483"/>
    <w:rsid w:val="00672EC5"/>
    <w:rsid w:val="00673AC7"/>
    <w:rsid w:val="006759A9"/>
    <w:rsid w:val="0067656F"/>
    <w:rsid w:val="006814DC"/>
    <w:rsid w:val="006821C7"/>
    <w:rsid w:val="006827DA"/>
    <w:rsid w:val="00683F65"/>
    <w:rsid w:val="006844F5"/>
    <w:rsid w:val="00684B85"/>
    <w:rsid w:val="00685269"/>
    <w:rsid w:val="00685842"/>
    <w:rsid w:val="00690D19"/>
    <w:rsid w:val="006943C0"/>
    <w:rsid w:val="006947EB"/>
    <w:rsid w:val="00697BF3"/>
    <w:rsid w:val="006A35D9"/>
    <w:rsid w:val="006A4E75"/>
    <w:rsid w:val="006A597A"/>
    <w:rsid w:val="006A7418"/>
    <w:rsid w:val="006A7EE8"/>
    <w:rsid w:val="006B0730"/>
    <w:rsid w:val="006B18DD"/>
    <w:rsid w:val="006B2072"/>
    <w:rsid w:val="006B4DAC"/>
    <w:rsid w:val="006B6DB5"/>
    <w:rsid w:val="006C01C7"/>
    <w:rsid w:val="006C1BBB"/>
    <w:rsid w:val="006C1ED4"/>
    <w:rsid w:val="006C2297"/>
    <w:rsid w:val="006C63C7"/>
    <w:rsid w:val="006D08E9"/>
    <w:rsid w:val="006D092C"/>
    <w:rsid w:val="006D1D3E"/>
    <w:rsid w:val="006D28CB"/>
    <w:rsid w:val="006D38F8"/>
    <w:rsid w:val="006E1555"/>
    <w:rsid w:val="006E1BA9"/>
    <w:rsid w:val="006F2FB1"/>
    <w:rsid w:val="006F39CB"/>
    <w:rsid w:val="006F4A86"/>
    <w:rsid w:val="006F7200"/>
    <w:rsid w:val="007009CC"/>
    <w:rsid w:val="007035E8"/>
    <w:rsid w:val="00703CE0"/>
    <w:rsid w:val="007069EC"/>
    <w:rsid w:val="007127CA"/>
    <w:rsid w:val="0071386F"/>
    <w:rsid w:val="00714A25"/>
    <w:rsid w:val="00716CF3"/>
    <w:rsid w:val="00716F4E"/>
    <w:rsid w:val="007214A8"/>
    <w:rsid w:val="007214BA"/>
    <w:rsid w:val="00724E93"/>
    <w:rsid w:val="00726BA4"/>
    <w:rsid w:val="00726E11"/>
    <w:rsid w:val="00731B8B"/>
    <w:rsid w:val="00733BB1"/>
    <w:rsid w:val="00736763"/>
    <w:rsid w:val="00736B1E"/>
    <w:rsid w:val="00736EC4"/>
    <w:rsid w:val="007423C1"/>
    <w:rsid w:val="00744E95"/>
    <w:rsid w:val="00745F14"/>
    <w:rsid w:val="007515D9"/>
    <w:rsid w:val="00757A70"/>
    <w:rsid w:val="00760973"/>
    <w:rsid w:val="00761296"/>
    <w:rsid w:val="00761623"/>
    <w:rsid w:val="00763FED"/>
    <w:rsid w:val="00767CB9"/>
    <w:rsid w:val="00772992"/>
    <w:rsid w:val="0077363E"/>
    <w:rsid w:val="00774968"/>
    <w:rsid w:val="00775811"/>
    <w:rsid w:val="00777FE8"/>
    <w:rsid w:val="00780E6E"/>
    <w:rsid w:val="00780F61"/>
    <w:rsid w:val="007817BD"/>
    <w:rsid w:val="00781E4C"/>
    <w:rsid w:val="00782AA6"/>
    <w:rsid w:val="007839C6"/>
    <w:rsid w:val="007847B6"/>
    <w:rsid w:val="00785CC6"/>
    <w:rsid w:val="00785F05"/>
    <w:rsid w:val="00790F7E"/>
    <w:rsid w:val="00792F14"/>
    <w:rsid w:val="007932D1"/>
    <w:rsid w:val="00793BC6"/>
    <w:rsid w:val="0079769A"/>
    <w:rsid w:val="0079796B"/>
    <w:rsid w:val="007A0C41"/>
    <w:rsid w:val="007A2C92"/>
    <w:rsid w:val="007A3417"/>
    <w:rsid w:val="007A3BEE"/>
    <w:rsid w:val="007A751B"/>
    <w:rsid w:val="007B000B"/>
    <w:rsid w:val="007B02F0"/>
    <w:rsid w:val="007B5942"/>
    <w:rsid w:val="007B633D"/>
    <w:rsid w:val="007C0C0B"/>
    <w:rsid w:val="007C1C8D"/>
    <w:rsid w:val="007C22DC"/>
    <w:rsid w:val="007C2F6D"/>
    <w:rsid w:val="007C6A7A"/>
    <w:rsid w:val="007C72C0"/>
    <w:rsid w:val="007C7313"/>
    <w:rsid w:val="007C7653"/>
    <w:rsid w:val="007D069A"/>
    <w:rsid w:val="007D0C7F"/>
    <w:rsid w:val="007D201D"/>
    <w:rsid w:val="007D2865"/>
    <w:rsid w:val="007D5268"/>
    <w:rsid w:val="007D6E3A"/>
    <w:rsid w:val="007E2237"/>
    <w:rsid w:val="007E3119"/>
    <w:rsid w:val="007E3AF4"/>
    <w:rsid w:val="007E5239"/>
    <w:rsid w:val="007E63DB"/>
    <w:rsid w:val="007F269E"/>
    <w:rsid w:val="007F3516"/>
    <w:rsid w:val="007F3F37"/>
    <w:rsid w:val="007F7B97"/>
    <w:rsid w:val="008006B6"/>
    <w:rsid w:val="008016D9"/>
    <w:rsid w:val="00801759"/>
    <w:rsid w:val="00801F82"/>
    <w:rsid w:val="008046F7"/>
    <w:rsid w:val="00805BE4"/>
    <w:rsid w:val="00806AA7"/>
    <w:rsid w:val="00807499"/>
    <w:rsid w:val="0081007D"/>
    <w:rsid w:val="00810CF2"/>
    <w:rsid w:val="00811405"/>
    <w:rsid w:val="0081361F"/>
    <w:rsid w:val="00817468"/>
    <w:rsid w:val="00824017"/>
    <w:rsid w:val="00824602"/>
    <w:rsid w:val="00831601"/>
    <w:rsid w:val="00831EF1"/>
    <w:rsid w:val="00833710"/>
    <w:rsid w:val="0083401C"/>
    <w:rsid w:val="0083488F"/>
    <w:rsid w:val="00834B8D"/>
    <w:rsid w:val="0083627C"/>
    <w:rsid w:val="0083745D"/>
    <w:rsid w:val="008400B5"/>
    <w:rsid w:val="0084240F"/>
    <w:rsid w:val="00842D7F"/>
    <w:rsid w:val="00844149"/>
    <w:rsid w:val="00846A9F"/>
    <w:rsid w:val="008513D7"/>
    <w:rsid w:val="00856759"/>
    <w:rsid w:val="00856AA0"/>
    <w:rsid w:val="008576B4"/>
    <w:rsid w:val="00857E2A"/>
    <w:rsid w:val="00860AD1"/>
    <w:rsid w:val="008619C5"/>
    <w:rsid w:val="00862BE6"/>
    <w:rsid w:val="008640F6"/>
    <w:rsid w:val="00864159"/>
    <w:rsid w:val="00864E41"/>
    <w:rsid w:val="00871E16"/>
    <w:rsid w:val="0087628E"/>
    <w:rsid w:val="00876752"/>
    <w:rsid w:val="00876CF1"/>
    <w:rsid w:val="008822BF"/>
    <w:rsid w:val="00882688"/>
    <w:rsid w:val="0088330C"/>
    <w:rsid w:val="00883449"/>
    <w:rsid w:val="00883CFE"/>
    <w:rsid w:val="00884718"/>
    <w:rsid w:val="00885AD1"/>
    <w:rsid w:val="00886080"/>
    <w:rsid w:val="00886685"/>
    <w:rsid w:val="0088709A"/>
    <w:rsid w:val="00887149"/>
    <w:rsid w:val="00887E93"/>
    <w:rsid w:val="00891992"/>
    <w:rsid w:val="00892543"/>
    <w:rsid w:val="0089306B"/>
    <w:rsid w:val="0089350B"/>
    <w:rsid w:val="00896ABE"/>
    <w:rsid w:val="00897F10"/>
    <w:rsid w:val="008A12DD"/>
    <w:rsid w:val="008A15DA"/>
    <w:rsid w:val="008A367B"/>
    <w:rsid w:val="008A3681"/>
    <w:rsid w:val="008A3D33"/>
    <w:rsid w:val="008B142D"/>
    <w:rsid w:val="008B2C23"/>
    <w:rsid w:val="008B2CA3"/>
    <w:rsid w:val="008B5AE8"/>
    <w:rsid w:val="008C353F"/>
    <w:rsid w:val="008C4FD7"/>
    <w:rsid w:val="008C7E87"/>
    <w:rsid w:val="008D02D7"/>
    <w:rsid w:val="008D075D"/>
    <w:rsid w:val="008D27C4"/>
    <w:rsid w:val="008D6552"/>
    <w:rsid w:val="008D66DF"/>
    <w:rsid w:val="008D74A0"/>
    <w:rsid w:val="008E0397"/>
    <w:rsid w:val="008E0FA7"/>
    <w:rsid w:val="008E198D"/>
    <w:rsid w:val="008E5744"/>
    <w:rsid w:val="008F0AA4"/>
    <w:rsid w:val="008F2070"/>
    <w:rsid w:val="008F34FF"/>
    <w:rsid w:val="008F6141"/>
    <w:rsid w:val="008F6401"/>
    <w:rsid w:val="008F6D17"/>
    <w:rsid w:val="008F702D"/>
    <w:rsid w:val="009003DA"/>
    <w:rsid w:val="00905408"/>
    <w:rsid w:val="00906340"/>
    <w:rsid w:val="009063AF"/>
    <w:rsid w:val="00906F5A"/>
    <w:rsid w:val="00907915"/>
    <w:rsid w:val="00910388"/>
    <w:rsid w:val="00910F24"/>
    <w:rsid w:val="00910F7E"/>
    <w:rsid w:val="009147DD"/>
    <w:rsid w:val="0091525A"/>
    <w:rsid w:val="00915883"/>
    <w:rsid w:val="00917240"/>
    <w:rsid w:val="009253E0"/>
    <w:rsid w:val="00926557"/>
    <w:rsid w:val="00926712"/>
    <w:rsid w:val="009275BD"/>
    <w:rsid w:val="00930AA4"/>
    <w:rsid w:val="00930F55"/>
    <w:rsid w:val="00932494"/>
    <w:rsid w:val="00934B1B"/>
    <w:rsid w:val="009365CB"/>
    <w:rsid w:val="00936B7D"/>
    <w:rsid w:val="00941443"/>
    <w:rsid w:val="009439E1"/>
    <w:rsid w:val="00946B36"/>
    <w:rsid w:val="009472A8"/>
    <w:rsid w:val="0094768C"/>
    <w:rsid w:val="00951D57"/>
    <w:rsid w:val="00952759"/>
    <w:rsid w:val="00952BC5"/>
    <w:rsid w:val="00955A13"/>
    <w:rsid w:val="00960549"/>
    <w:rsid w:val="0096113C"/>
    <w:rsid w:val="00963E91"/>
    <w:rsid w:val="00964507"/>
    <w:rsid w:val="00964890"/>
    <w:rsid w:val="00966986"/>
    <w:rsid w:val="009671D3"/>
    <w:rsid w:val="00967CC1"/>
    <w:rsid w:val="009723E7"/>
    <w:rsid w:val="00972989"/>
    <w:rsid w:val="00973D53"/>
    <w:rsid w:val="0098139A"/>
    <w:rsid w:val="00981900"/>
    <w:rsid w:val="00983F59"/>
    <w:rsid w:val="0098519D"/>
    <w:rsid w:val="009875B8"/>
    <w:rsid w:val="0099074C"/>
    <w:rsid w:val="00991265"/>
    <w:rsid w:val="009914C2"/>
    <w:rsid w:val="00991976"/>
    <w:rsid w:val="00992960"/>
    <w:rsid w:val="0099340D"/>
    <w:rsid w:val="00993D8E"/>
    <w:rsid w:val="009940B0"/>
    <w:rsid w:val="009944A7"/>
    <w:rsid w:val="00994AEA"/>
    <w:rsid w:val="00995BCF"/>
    <w:rsid w:val="009A0EC2"/>
    <w:rsid w:val="009A2ACE"/>
    <w:rsid w:val="009A33E9"/>
    <w:rsid w:val="009A48D5"/>
    <w:rsid w:val="009B069B"/>
    <w:rsid w:val="009B182E"/>
    <w:rsid w:val="009B307F"/>
    <w:rsid w:val="009B32D1"/>
    <w:rsid w:val="009B64A5"/>
    <w:rsid w:val="009C7761"/>
    <w:rsid w:val="009D024C"/>
    <w:rsid w:val="009D09E2"/>
    <w:rsid w:val="009D0FE7"/>
    <w:rsid w:val="009D1C78"/>
    <w:rsid w:val="009D2B8B"/>
    <w:rsid w:val="009D3003"/>
    <w:rsid w:val="009D3BA0"/>
    <w:rsid w:val="009D465F"/>
    <w:rsid w:val="009E2998"/>
    <w:rsid w:val="009E37C2"/>
    <w:rsid w:val="009F02B2"/>
    <w:rsid w:val="009F10FB"/>
    <w:rsid w:val="009F185B"/>
    <w:rsid w:val="009F22A5"/>
    <w:rsid w:val="009F3C34"/>
    <w:rsid w:val="009F7A79"/>
    <w:rsid w:val="00A016D5"/>
    <w:rsid w:val="00A067CF"/>
    <w:rsid w:val="00A06D63"/>
    <w:rsid w:val="00A125F9"/>
    <w:rsid w:val="00A13E05"/>
    <w:rsid w:val="00A147F8"/>
    <w:rsid w:val="00A15B88"/>
    <w:rsid w:val="00A16844"/>
    <w:rsid w:val="00A17FEE"/>
    <w:rsid w:val="00A214EE"/>
    <w:rsid w:val="00A2190B"/>
    <w:rsid w:val="00A22E20"/>
    <w:rsid w:val="00A23D25"/>
    <w:rsid w:val="00A24E62"/>
    <w:rsid w:val="00A25E2B"/>
    <w:rsid w:val="00A36102"/>
    <w:rsid w:val="00A40898"/>
    <w:rsid w:val="00A40BCA"/>
    <w:rsid w:val="00A416D3"/>
    <w:rsid w:val="00A42EAC"/>
    <w:rsid w:val="00A43EBD"/>
    <w:rsid w:val="00A452AC"/>
    <w:rsid w:val="00A477BC"/>
    <w:rsid w:val="00A47AF0"/>
    <w:rsid w:val="00A51090"/>
    <w:rsid w:val="00A529A9"/>
    <w:rsid w:val="00A52B21"/>
    <w:rsid w:val="00A5473E"/>
    <w:rsid w:val="00A57601"/>
    <w:rsid w:val="00A57961"/>
    <w:rsid w:val="00A62DFC"/>
    <w:rsid w:val="00A703F3"/>
    <w:rsid w:val="00A70457"/>
    <w:rsid w:val="00A70FD3"/>
    <w:rsid w:val="00A71632"/>
    <w:rsid w:val="00A71F3A"/>
    <w:rsid w:val="00A725F2"/>
    <w:rsid w:val="00A762F2"/>
    <w:rsid w:val="00A77712"/>
    <w:rsid w:val="00A777DA"/>
    <w:rsid w:val="00A81678"/>
    <w:rsid w:val="00A87EB0"/>
    <w:rsid w:val="00A92B59"/>
    <w:rsid w:val="00A952B9"/>
    <w:rsid w:val="00AA2518"/>
    <w:rsid w:val="00AA2BED"/>
    <w:rsid w:val="00AA2CE7"/>
    <w:rsid w:val="00AA3F71"/>
    <w:rsid w:val="00AA5613"/>
    <w:rsid w:val="00AA5843"/>
    <w:rsid w:val="00AB20B9"/>
    <w:rsid w:val="00AB3D8E"/>
    <w:rsid w:val="00AB527A"/>
    <w:rsid w:val="00AC4BFC"/>
    <w:rsid w:val="00AC68AB"/>
    <w:rsid w:val="00AC7C69"/>
    <w:rsid w:val="00AD0B94"/>
    <w:rsid w:val="00AD18C4"/>
    <w:rsid w:val="00AD3261"/>
    <w:rsid w:val="00AD33A1"/>
    <w:rsid w:val="00AE16A6"/>
    <w:rsid w:val="00AE33F4"/>
    <w:rsid w:val="00AF027E"/>
    <w:rsid w:val="00AF0729"/>
    <w:rsid w:val="00AF205E"/>
    <w:rsid w:val="00AF6A8B"/>
    <w:rsid w:val="00B00049"/>
    <w:rsid w:val="00B0298F"/>
    <w:rsid w:val="00B101CD"/>
    <w:rsid w:val="00B108FB"/>
    <w:rsid w:val="00B11A0F"/>
    <w:rsid w:val="00B169D7"/>
    <w:rsid w:val="00B16FD1"/>
    <w:rsid w:val="00B173CF"/>
    <w:rsid w:val="00B30664"/>
    <w:rsid w:val="00B313CC"/>
    <w:rsid w:val="00B32729"/>
    <w:rsid w:val="00B36138"/>
    <w:rsid w:val="00B36C4D"/>
    <w:rsid w:val="00B40937"/>
    <w:rsid w:val="00B40F6E"/>
    <w:rsid w:val="00B41BD5"/>
    <w:rsid w:val="00B4229B"/>
    <w:rsid w:val="00B42FC9"/>
    <w:rsid w:val="00B44643"/>
    <w:rsid w:val="00B44CB0"/>
    <w:rsid w:val="00B44EB5"/>
    <w:rsid w:val="00B44F58"/>
    <w:rsid w:val="00B45A85"/>
    <w:rsid w:val="00B45E94"/>
    <w:rsid w:val="00B50F3C"/>
    <w:rsid w:val="00B51215"/>
    <w:rsid w:val="00B5158D"/>
    <w:rsid w:val="00B54C5C"/>
    <w:rsid w:val="00B55EC1"/>
    <w:rsid w:val="00B570BD"/>
    <w:rsid w:val="00B661CD"/>
    <w:rsid w:val="00B70AC7"/>
    <w:rsid w:val="00B72145"/>
    <w:rsid w:val="00B74702"/>
    <w:rsid w:val="00B754EB"/>
    <w:rsid w:val="00B819D4"/>
    <w:rsid w:val="00B836B6"/>
    <w:rsid w:val="00B83C89"/>
    <w:rsid w:val="00B869C9"/>
    <w:rsid w:val="00B9629C"/>
    <w:rsid w:val="00B97EFB"/>
    <w:rsid w:val="00BA0671"/>
    <w:rsid w:val="00BA1F22"/>
    <w:rsid w:val="00BA3AF2"/>
    <w:rsid w:val="00BA5BD0"/>
    <w:rsid w:val="00BA66F5"/>
    <w:rsid w:val="00BA7748"/>
    <w:rsid w:val="00BB16AC"/>
    <w:rsid w:val="00BB1B33"/>
    <w:rsid w:val="00BB2DDE"/>
    <w:rsid w:val="00BB474A"/>
    <w:rsid w:val="00BB4790"/>
    <w:rsid w:val="00BB49CB"/>
    <w:rsid w:val="00BC30C0"/>
    <w:rsid w:val="00BC3B33"/>
    <w:rsid w:val="00BC3E79"/>
    <w:rsid w:val="00BC55B9"/>
    <w:rsid w:val="00BC6148"/>
    <w:rsid w:val="00BC7101"/>
    <w:rsid w:val="00BC7CB1"/>
    <w:rsid w:val="00BD0700"/>
    <w:rsid w:val="00BD1B14"/>
    <w:rsid w:val="00BD75A1"/>
    <w:rsid w:val="00BE1A4B"/>
    <w:rsid w:val="00BE4939"/>
    <w:rsid w:val="00BE51D9"/>
    <w:rsid w:val="00BF0474"/>
    <w:rsid w:val="00BF3E84"/>
    <w:rsid w:val="00C0196B"/>
    <w:rsid w:val="00C02773"/>
    <w:rsid w:val="00C0298C"/>
    <w:rsid w:val="00C03B88"/>
    <w:rsid w:val="00C04EE5"/>
    <w:rsid w:val="00C064D8"/>
    <w:rsid w:val="00C07993"/>
    <w:rsid w:val="00C120B7"/>
    <w:rsid w:val="00C150AF"/>
    <w:rsid w:val="00C207D3"/>
    <w:rsid w:val="00C21B18"/>
    <w:rsid w:val="00C21C83"/>
    <w:rsid w:val="00C227BB"/>
    <w:rsid w:val="00C24468"/>
    <w:rsid w:val="00C2473B"/>
    <w:rsid w:val="00C2581E"/>
    <w:rsid w:val="00C30CCC"/>
    <w:rsid w:val="00C33427"/>
    <w:rsid w:val="00C35BBA"/>
    <w:rsid w:val="00C3731C"/>
    <w:rsid w:val="00C4016A"/>
    <w:rsid w:val="00C42982"/>
    <w:rsid w:val="00C4704E"/>
    <w:rsid w:val="00C47681"/>
    <w:rsid w:val="00C50915"/>
    <w:rsid w:val="00C50D95"/>
    <w:rsid w:val="00C51AEF"/>
    <w:rsid w:val="00C520BE"/>
    <w:rsid w:val="00C55CEF"/>
    <w:rsid w:val="00C56380"/>
    <w:rsid w:val="00C61937"/>
    <w:rsid w:val="00C627EF"/>
    <w:rsid w:val="00C62C9E"/>
    <w:rsid w:val="00C62F14"/>
    <w:rsid w:val="00C63881"/>
    <w:rsid w:val="00C63B89"/>
    <w:rsid w:val="00C70755"/>
    <w:rsid w:val="00C710D6"/>
    <w:rsid w:val="00C75037"/>
    <w:rsid w:val="00C75EF5"/>
    <w:rsid w:val="00C7690F"/>
    <w:rsid w:val="00C77065"/>
    <w:rsid w:val="00C825FF"/>
    <w:rsid w:val="00C82E0B"/>
    <w:rsid w:val="00C85B2E"/>
    <w:rsid w:val="00C86706"/>
    <w:rsid w:val="00CA07AF"/>
    <w:rsid w:val="00CA57B1"/>
    <w:rsid w:val="00CA5AAB"/>
    <w:rsid w:val="00CA5B95"/>
    <w:rsid w:val="00CA652F"/>
    <w:rsid w:val="00CA69AC"/>
    <w:rsid w:val="00CB3E96"/>
    <w:rsid w:val="00CB4D8E"/>
    <w:rsid w:val="00CB60A0"/>
    <w:rsid w:val="00CC1EA3"/>
    <w:rsid w:val="00CC20C6"/>
    <w:rsid w:val="00CC2F9D"/>
    <w:rsid w:val="00CC3B67"/>
    <w:rsid w:val="00CC3F62"/>
    <w:rsid w:val="00CC76E9"/>
    <w:rsid w:val="00CC7CB6"/>
    <w:rsid w:val="00CD17BA"/>
    <w:rsid w:val="00CD1A01"/>
    <w:rsid w:val="00CD1B61"/>
    <w:rsid w:val="00CD27EF"/>
    <w:rsid w:val="00CD3B1D"/>
    <w:rsid w:val="00CD5C46"/>
    <w:rsid w:val="00CD7FB1"/>
    <w:rsid w:val="00CE17E3"/>
    <w:rsid w:val="00CE1A30"/>
    <w:rsid w:val="00CE2150"/>
    <w:rsid w:val="00CE4A8A"/>
    <w:rsid w:val="00CE57AF"/>
    <w:rsid w:val="00CE6E2B"/>
    <w:rsid w:val="00CF0766"/>
    <w:rsid w:val="00CF1D01"/>
    <w:rsid w:val="00CF3196"/>
    <w:rsid w:val="00CF3CBB"/>
    <w:rsid w:val="00CF6B14"/>
    <w:rsid w:val="00D02623"/>
    <w:rsid w:val="00D03735"/>
    <w:rsid w:val="00D0495E"/>
    <w:rsid w:val="00D05C70"/>
    <w:rsid w:val="00D070EE"/>
    <w:rsid w:val="00D10140"/>
    <w:rsid w:val="00D112AA"/>
    <w:rsid w:val="00D1245C"/>
    <w:rsid w:val="00D16DB9"/>
    <w:rsid w:val="00D25ADB"/>
    <w:rsid w:val="00D25E0C"/>
    <w:rsid w:val="00D26999"/>
    <w:rsid w:val="00D30ED3"/>
    <w:rsid w:val="00D32575"/>
    <w:rsid w:val="00D34A24"/>
    <w:rsid w:val="00D36235"/>
    <w:rsid w:val="00D373F9"/>
    <w:rsid w:val="00D4146C"/>
    <w:rsid w:val="00D43AFB"/>
    <w:rsid w:val="00D46F20"/>
    <w:rsid w:val="00D47FEE"/>
    <w:rsid w:val="00D50CB3"/>
    <w:rsid w:val="00D51D13"/>
    <w:rsid w:val="00D5374B"/>
    <w:rsid w:val="00D54F17"/>
    <w:rsid w:val="00D55146"/>
    <w:rsid w:val="00D56B67"/>
    <w:rsid w:val="00D60472"/>
    <w:rsid w:val="00D7184D"/>
    <w:rsid w:val="00D71939"/>
    <w:rsid w:val="00D73ED1"/>
    <w:rsid w:val="00D74592"/>
    <w:rsid w:val="00D77D8F"/>
    <w:rsid w:val="00D80E68"/>
    <w:rsid w:val="00D81144"/>
    <w:rsid w:val="00D82D2C"/>
    <w:rsid w:val="00D834D3"/>
    <w:rsid w:val="00D8511E"/>
    <w:rsid w:val="00D8607D"/>
    <w:rsid w:val="00D86E31"/>
    <w:rsid w:val="00D87B32"/>
    <w:rsid w:val="00D90E1C"/>
    <w:rsid w:val="00D96509"/>
    <w:rsid w:val="00D97D13"/>
    <w:rsid w:val="00DA5AA6"/>
    <w:rsid w:val="00DB064B"/>
    <w:rsid w:val="00DB374E"/>
    <w:rsid w:val="00DB44D6"/>
    <w:rsid w:val="00DB6FF6"/>
    <w:rsid w:val="00DB79CA"/>
    <w:rsid w:val="00DB7FEE"/>
    <w:rsid w:val="00DC01FB"/>
    <w:rsid w:val="00DC17B0"/>
    <w:rsid w:val="00DC2642"/>
    <w:rsid w:val="00DC5785"/>
    <w:rsid w:val="00DC77DB"/>
    <w:rsid w:val="00DD24B1"/>
    <w:rsid w:val="00DD2E48"/>
    <w:rsid w:val="00DD400B"/>
    <w:rsid w:val="00DD43AF"/>
    <w:rsid w:val="00DD4473"/>
    <w:rsid w:val="00DD4A61"/>
    <w:rsid w:val="00DD51B9"/>
    <w:rsid w:val="00DD6134"/>
    <w:rsid w:val="00DE0ADE"/>
    <w:rsid w:val="00DE230F"/>
    <w:rsid w:val="00DE2B0E"/>
    <w:rsid w:val="00DE722C"/>
    <w:rsid w:val="00DF4108"/>
    <w:rsid w:val="00DF47B3"/>
    <w:rsid w:val="00DF5732"/>
    <w:rsid w:val="00E01351"/>
    <w:rsid w:val="00E04985"/>
    <w:rsid w:val="00E05361"/>
    <w:rsid w:val="00E0783C"/>
    <w:rsid w:val="00E12793"/>
    <w:rsid w:val="00E128D1"/>
    <w:rsid w:val="00E13D3A"/>
    <w:rsid w:val="00E13DC7"/>
    <w:rsid w:val="00E21F6F"/>
    <w:rsid w:val="00E23450"/>
    <w:rsid w:val="00E27668"/>
    <w:rsid w:val="00E31ED1"/>
    <w:rsid w:val="00E32322"/>
    <w:rsid w:val="00E3494E"/>
    <w:rsid w:val="00E35CCE"/>
    <w:rsid w:val="00E40AFC"/>
    <w:rsid w:val="00E41C5D"/>
    <w:rsid w:val="00E41D97"/>
    <w:rsid w:val="00E44016"/>
    <w:rsid w:val="00E501E4"/>
    <w:rsid w:val="00E52606"/>
    <w:rsid w:val="00E54EC8"/>
    <w:rsid w:val="00E55526"/>
    <w:rsid w:val="00E563B8"/>
    <w:rsid w:val="00E60276"/>
    <w:rsid w:val="00E614B7"/>
    <w:rsid w:val="00E63E8D"/>
    <w:rsid w:val="00E65CA5"/>
    <w:rsid w:val="00E66FD5"/>
    <w:rsid w:val="00E727F7"/>
    <w:rsid w:val="00E738C5"/>
    <w:rsid w:val="00E75213"/>
    <w:rsid w:val="00E77CC9"/>
    <w:rsid w:val="00E77E36"/>
    <w:rsid w:val="00E81BE6"/>
    <w:rsid w:val="00E83A85"/>
    <w:rsid w:val="00E85139"/>
    <w:rsid w:val="00E85A66"/>
    <w:rsid w:val="00E86DA5"/>
    <w:rsid w:val="00E9004A"/>
    <w:rsid w:val="00E90CD8"/>
    <w:rsid w:val="00E92072"/>
    <w:rsid w:val="00E93F84"/>
    <w:rsid w:val="00E948AD"/>
    <w:rsid w:val="00E95B54"/>
    <w:rsid w:val="00E961D5"/>
    <w:rsid w:val="00EA15D9"/>
    <w:rsid w:val="00EA20CD"/>
    <w:rsid w:val="00EA2738"/>
    <w:rsid w:val="00EA2CB9"/>
    <w:rsid w:val="00EA2EDA"/>
    <w:rsid w:val="00EA488D"/>
    <w:rsid w:val="00EA51C8"/>
    <w:rsid w:val="00EA6057"/>
    <w:rsid w:val="00EB01F4"/>
    <w:rsid w:val="00EB34AD"/>
    <w:rsid w:val="00EB37B8"/>
    <w:rsid w:val="00EB4365"/>
    <w:rsid w:val="00EB4EA4"/>
    <w:rsid w:val="00EB7209"/>
    <w:rsid w:val="00EC78AB"/>
    <w:rsid w:val="00ED0564"/>
    <w:rsid w:val="00ED0B9A"/>
    <w:rsid w:val="00ED1327"/>
    <w:rsid w:val="00ED5D64"/>
    <w:rsid w:val="00ED6321"/>
    <w:rsid w:val="00ED6C1A"/>
    <w:rsid w:val="00EE34B8"/>
    <w:rsid w:val="00EE4A0F"/>
    <w:rsid w:val="00EE766E"/>
    <w:rsid w:val="00EF0F45"/>
    <w:rsid w:val="00EF1674"/>
    <w:rsid w:val="00EF29BC"/>
    <w:rsid w:val="00EF333A"/>
    <w:rsid w:val="00EF7040"/>
    <w:rsid w:val="00F04148"/>
    <w:rsid w:val="00F05849"/>
    <w:rsid w:val="00F05F4D"/>
    <w:rsid w:val="00F06526"/>
    <w:rsid w:val="00F06B42"/>
    <w:rsid w:val="00F1099C"/>
    <w:rsid w:val="00F10D3C"/>
    <w:rsid w:val="00F116C8"/>
    <w:rsid w:val="00F11E73"/>
    <w:rsid w:val="00F17373"/>
    <w:rsid w:val="00F174E4"/>
    <w:rsid w:val="00F22994"/>
    <w:rsid w:val="00F245C8"/>
    <w:rsid w:val="00F25BE1"/>
    <w:rsid w:val="00F25E88"/>
    <w:rsid w:val="00F26CF6"/>
    <w:rsid w:val="00F27BE6"/>
    <w:rsid w:val="00F317E3"/>
    <w:rsid w:val="00F32886"/>
    <w:rsid w:val="00F33220"/>
    <w:rsid w:val="00F354D5"/>
    <w:rsid w:val="00F36F58"/>
    <w:rsid w:val="00F4218A"/>
    <w:rsid w:val="00F42FED"/>
    <w:rsid w:val="00F44829"/>
    <w:rsid w:val="00F44FA5"/>
    <w:rsid w:val="00F50FBD"/>
    <w:rsid w:val="00F51105"/>
    <w:rsid w:val="00F51DBD"/>
    <w:rsid w:val="00F51F54"/>
    <w:rsid w:val="00F5226E"/>
    <w:rsid w:val="00F53B59"/>
    <w:rsid w:val="00F57FBA"/>
    <w:rsid w:val="00F609E6"/>
    <w:rsid w:val="00F610C8"/>
    <w:rsid w:val="00F6177C"/>
    <w:rsid w:val="00F63920"/>
    <w:rsid w:val="00F64448"/>
    <w:rsid w:val="00F6502E"/>
    <w:rsid w:val="00F67C72"/>
    <w:rsid w:val="00F67F4B"/>
    <w:rsid w:val="00F70B30"/>
    <w:rsid w:val="00F715F8"/>
    <w:rsid w:val="00F717F9"/>
    <w:rsid w:val="00F7212F"/>
    <w:rsid w:val="00F73D64"/>
    <w:rsid w:val="00F75AA4"/>
    <w:rsid w:val="00F76583"/>
    <w:rsid w:val="00F816AC"/>
    <w:rsid w:val="00F82456"/>
    <w:rsid w:val="00F85657"/>
    <w:rsid w:val="00F868F0"/>
    <w:rsid w:val="00F87361"/>
    <w:rsid w:val="00F9137B"/>
    <w:rsid w:val="00F94081"/>
    <w:rsid w:val="00FA0550"/>
    <w:rsid w:val="00FA4913"/>
    <w:rsid w:val="00FA7443"/>
    <w:rsid w:val="00FA782F"/>
    <w:rsid w:val="00FB077A"/>
    <w:rsid w:val="00FB2464"/>
    <w:rsid w:val="00FB34BE"/>
    <w:rsid w:val="00FB461B"/>
    <w:rsid w:val="00FB7CA7"/>
    <w:rsid w:val="00FC0169"/>
    <w:rsid w:val="00FC2BFB"/>
    <w:rsid w:val="00FC3C07"/>
    <w:rsid w:val="00FC50D0"/>
    <w:rsid w:val="00FC571A"/>
    <w:rsid w:val="00FC6B69"/>
    <w:rsid w:val="00FC6D86"/>
    <w:rsid w:val="00FC7344"/>
    <w:rsid w:val="00FD2A6F"/>
    <w:rsid w:val="00FD48A7"/>
    <w:rsid w:val="00FE1DB3"/>
    <w:rsid w:val="00FE1DE4"/>
    <w:rsid w:val="00FE1F21"/>
    <w:rsid w:val="00FE2473"/>
    <w:rsid w:val="00FE3269"/>
    <w:rsid w:val="00FE5BBF"/>
    <w:rsid w:val="00FE67AF"/>
    <w:rsid w:val="00FF3B7A"/>
    <w:rsid w:val="00FF49B2"/>
    <w:rsid w:val="00FF581B"/>
    <w:rsid w:val="00FF6132"/>
    <w:rsid w:val="00FF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76A75"/>
  <w15:chartTrackingRefBased/>
  <w15:docId w15:val="{5FBC8DCB-A303-4F31-8BAF-A9609E3F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3A0D"/>
    <w:pPr>
      <w:widowControl w:val="0"/>
      <w:autoSpaceDE w:val="0"/>
      <w:autoSpaceDN w:val="0"/>
      <w:spacing w:after="120" w:line="360" w:lineRule="exact"/>
      <w:ind w:firstLine="720"/>
      <w:jc w:val="both"/>
    </w:pPr>
    <w:rPr>
      <w:rFonts w:ascii="Times New Roman" w:eastAsia="Times New Roman" w:hAnsi="Times New Roman"/>
      <w:sz w:val="28"/>
      <w:szCs w:val="22"/>
    </w:rPr>
  </w:style>
  <w:style w:type="paragraph" w:styleId="Heading1">
    <w:name w:val="heading 1"/>
    <w:basedOn w:val="Normal"/>
    <w:next w:val="Normal"/>
    <w:link w:val="Heading1Char"/>
    <w:qFormat/>
    <w:rsid w:val="00D51D13"/>
    <w:pPr>
      <w:keepNext/>
      <w:widowControl/>
      <w:autoSpaceDE/>
      <w:autoSpaceDN/>
      <w:outlineLvl w:val="0"/>
    </w:pPr>
    <w:rPr>
      <w:b/>
      <w:szCs w:val="20"/>
    </w:rPr>
  </w:style>
  <w:style w:type="paragraph" w:styleId="Heading2">
    <w:name w:val="heading 2"/>
    <w:basedOn w:val="Normal"/>
    <w:next w:val="Normal"/>
    <w:link w:val="Heading2Char"/>
    <w:qFormat/>
    <w:rsid w:val="00952BC5"/>
    <w:pPr>
      <w:keepNext/>
      <w:keepLines/>
      <w:outlineLvl w:val="1"/>
    </w:pPr>
    <w:rPr>
      <w:b/>
      <w:bCs/>
      <w:szCs w:val="26"/>
    </w:rPr>
  </w:style>
  <w:style w:type="paragraph" w:styleId="Heading3">
    <w:name w:val="heading 3"/>
    <w:basedOn w:val="Normal"/>
    <w:next w:val="Normal"/>
    <w:link w:val="Heading3Char"/>
    <w:qFormat/>
    <w:rsid w:val="00952BC5"/>
    <w:pPr>
      <w:keepNext/>
      <w:outlineLvl w:val="2"/>
    </w:pPr>
    <w:rPr>
      <w:b/>
      <w:bCs/>
      <w:i/>
      <w:szCs w:val="26"/>
    </w:rPr>
  </w:style>
  <w:style w:type="paragraph" w:styleId="Heading4">
    <w:name w:val="heading 4"/>
    <w:basedOn w:val="Normal"/>
    <w:next w:val="Normal"/>
    <w:link w:val="Heading4Char"/>
    <w:qFormat/>
    <w:rsid w:val="00952BC5"/>
    <w:pPr>
      <w:keepNext/>
      <w:outlineLvl w:val="3"/>
    </w:pPr>
    <w:rPr>
      <w:bCs/>
      <w:i/>
      <w:szCs w:val="28"/>
    </w:rPr>
  </w:style>
  <w:style w:type="paragraph" w:styleId="Heading5">
    <w:name w:val="heading 5"/>
    <w:basedOn w:val="Normal"/>
    <w:next w:val="Normal"/>
    <w:link w:val="Heading5Char"/>
    <w:qFormat/>
    <w:rsid w:val="00952BC5"/>
    <w:pPr>
      <w:outlineLvl w:val="4"/>
    </w:pPr>
    <w:rPr>
      <w:bCs/>
      <w:iCs/>
      <w:szCs w:val="26"/>
    </w:rPr>
  </w:style>
  <w:style w:type="paragraph" w:styleId="Heading6">
    <w:name w:val="heading 6"/>
    <w:basedOn w:val="Normal"/>
    <w:next w:val="Normal"/>
    <w:link w:val="Heading6Char"/>
    <w:qFormat/>
    <w:rsid w:val="00952BC5"/>
    <w:pPr>
      <w:widowControl/>
      <w:autoSpaceDE/>
      <w:autoSpaceDN/>
      <w:outlineLvl w:val="5"/>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Cs w:val="28"/>
    </w:rPr>
  </w:style>
  <w:style w:type="paragraph" w:styleId="ListParagraph">
    <w:name w:val="List Paragraph"/>
    <w:basedOn w:val="Normal"/>
    <w:uiPriority w:val="34"/>
    <w:qFormat/>
    <w:pPr>
      <w:spacing w:before="83"/>
      <w:ind w:left="1022" w:right="823"/>
    </w:pPr>
  </w:style>
  <w:style w:type="paragraph" w:customStyle="1" w:styleId="TableParagraph">
    <w:name w:val="Table Paragraph"/>
    <w:basedOn w:val="Normal"/>
    <w:uiPriority w:val="1"/>
    <w:qFormat/>
  </w:style>
  <w:style w:type="character" w:customStyle="1" w:styleId="Vnbnnidung">
    <w:name w:val="Văn bản nội dung_"/>
    <w:link w:val="Vnbnnidung0"/>
    <w:rsid w:val="007B633D"/>
    <w:rPr>
      <w:rFonts w:ascii="Times New Roman" w:eastAsia="Times New Roman" w:hAnsi="Times New Roman" w:cs="Times New Roman"/>
      <w:sz w:val="26"/>
      <w:szCs w:val="26"/>
    </w:rPr>
  </w:style>
  <w:style w:type="paragraph" w:customStyle="1" w:styleId="Vnbnnidung0">
    <w:name w:val="Văn bản nội dung"/>
    <w:basedOn w:val="Normal"/>
    <w:link w:val="Vnbnnidung"/>
    <w:rsid w:val="007B633D"/>
    <w:pPr>
      <w:autoSpaceDE/>
      <w:autoSpaceDN/>
      <w:spacing w:after="100" w:line="259" w:lineRule="auto"/>
      <w:ind w:firstLine="400"/>
    </w:pPr>
    <w:rPr>
      <w:sz w:val="26"/>
      <w:szCs w:val="26"/>
    </w:rPr>
  </w:style>
  <w:style w:type="paragraph" w:styleId="BalloonText">
    <w:name w:val="Balloon Text"/>
    <w:basedOn w:val="Normal"/>
    <w:link w:val="BalloonTextChar"/>
    <w:unhideWhenUsed/>
    <w:rsid w:val="00132DD8"/>
    <w:rPr>
      <w:rFonts w:ascii="Segoe UI" w:hAnsi="Segoe UI" w:cs="Segoe UI"/>
      <w:sz w:val="18"/>
      <w:szCs w:val="18"/>
    </w:rPr>
  </w:style>
  <w:style w:type="character" w:customStyle="1" w:styleId="BalloonTextChar">
    <w:name w:val="Balloon Text Char"/>
    <w:link w:val="BalloonText"/>
    <w:rsid w:val="00132DD8"/>
    <w:rPr>
      <w:rFonts w:ascii="Segoe UI" w:eastAsia="Times New Roman" w:hAnsi="Segoe UI" w:cs="Segoe UI"/>
      <w:sz w:val="18"/>
      <w:szCs w:val="18"/>
    </w:rPr>
  </w:style>
  <w:style w:type="paragraph" w:styleId="FootnoteText">
    <w:name w:val="footnote text"/>
    <w:aliases w:val="Footnote Text Char Char Char Char Char,Footnote Text Char Char Char Char Char Char Ch Char,Footnote Text Char Tegn Char,Footnote Text Char Char Char Char Char Char Ch,Footnote Text Char Char Char Char Char Char Ch Char Char Char,fn,f,ft,A"/>
    <w:basedOn w:val="Normal"/>
    <w:link w:val="FootnoteTextChar"/>
    <w:unhideWhenUsed/>
    <w:qFormat/>
    <w:rsid w:val="0027622E"/>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Tegn Char Char,Footnote Text Char Char Char Char Char Char Ch Char1,fn Char,f Char,ft Char,A Char"/>
    <w:link w:val="FootnoteText"/>
    <w:qFormat/>
    <w:rsid w:val="0027622E"/>
    <w:rPr>
      <w:rFonts w:ascii="Times New Roman" w:eastAsia="Times New Roman" w:hAnsi="Times New Roman"/>
      <w:lang w:val="en-US" w:eastAsia="en-US"/>
    </w:rPr>
  </w:style>
  <w:style w:type="character" w:styleId="FootnoteReference">
    <w:name w:val="footnote reference"/>
    <w:aliases w:val="Footnote,Footnote text,Ref,de nota al pie,ftref,fr,16 Point,Superscript 6 Point,BearingPoint,Footnote Text1,Footnote + Arial,10 pt,Black,Footnote Text11,Superscript 6 Point + 11 pt,(NECG) Footnote Reference,Fußnotenzeichen DISS,R,E FN"/>
    <w:link w:val="4GCharCharChar"/>
    <w:unhideWhenUsed/>
    <w:qFormat/>
    <w:rsid w:val="004E7D43"/>
    <w:rPr>
      <w:vertAlign w:val="superscript"/>
    </w:rPr>
  </w:style>
  <w:style w:type="character" w:customStyle="1" w:styleId="Heading1Char">
    <w:name w:val="Heading 1 Char"/>
    <w:link w:val="Heading1"/>
    <w:rsid w:val="00D51D13"/>
    <w:rPr>
      <w:rFonts w:ascii="Times New Roman" w:eastAsia="Times New Roman" w:hAnsi="Times New Roman"/>
      <w:b/>
      <w:sz w:val="28"/>
    </w:rPr>
  </w:style>
  <w:style w:type="paragraph" w:styleId="Title">
    <w:name w:val="Title"/>
    <w:basedOn w:val="Normal"/>
    <w:link w:val="TitleChar"/>
    <w:qFormat/>
    <w:rsid w:val="001E6B2B"/>
    <w:pPr>
      <w:widowControl/>
      <w:autoSpaceDE/>
      <w:autoSpaceDN/>
      <w:spacing w:before="120" w:line="380" w:lineRule="exact"/>
      <w:jc w:val="center"/>
    </w:pPr>
    <w:rPr>
      <w:b/>
      <w:sz w:val="30"/>
      <w:szCs w:val="20"/>
    </w:rPr>
  </w:style>
  <w:style w:type="character" w:customStyle="1" w:styleId="TitleChar">
    <w:name w:val="Title Char"/>
    <w:link w:val="Title"/>
    <w:rsid w:val="001E6B2B"/>
    <w:rPr>
      <w:rFonts w:ascii="Times New Roman" w:eastAsia="Times New Roman" w:hAnsi="Times New Roman" w:cs="Times New Roman"/>
      <w:b/>
      <w:sz w:val="30"/>
      <w:szCs w:val="20"/>
    </w:rPr>
  </w:style>
  <w:style w:type="character" w:customStyle="1" w:styleId="Heading2Char">
    <w:name w:val="Heading 2 Char"/>
    <w:link w:val="Heading2"/>
    <w:rsid w:val="00952BC5"/>
    <w:rPr>
      <w:rFonts w:ascii="Times New Roman" w:eastAsia="Times New Roman" w:hAnsi="Times New Roman"/>
      <w:b/>
      <w:bCs/>
      <w:sz w:val="28"/>
      <w:szCs w:val="26"/>
    </w:rPr>
  </w:style>
  <w:style w:type="paragraph" w:customStyle="1" w:styleId="Default">
    <w:name w:val="Default"/>
    <w:rsid w:val="00313E21"/>
    <w:pPr>
      <w:autoSpaceDE w:val="0"/>
      <w:autoSpaceDN w:val="0"/>
      <w:adjustRightInd w:val="0"/>
    </w:pPr>
    <w:rPr>
      <w:rFonts w:ascii="Times New Roman" w:eastAsia="Times New Roman" w:hAnsi="Times New Roman"/>
      <w:color w:val="000000"/>
      <w:sz w:val="24"/>
      <w:szCs w:val="24"/>
      <w:lang w:val="vi-VN" w:eastAsia="vi-VN"/>
    </w:rPr>
  </w:style>
  <w:style w:type="paragraph" w:styleId="Header">
    <w:name w:val="header"/>
    <w:basedOn w:val="Normal"/>
    <w:link w:val="HeaderChar"/>
    <w:uiPriority w:val="99"/>
    <w:unhideWhenUsed/>
    <w:rsid w:val="00561CBE"/>
    <w:pPr>
      <w:tabs>
        <w:tab w:val="center" w:pos="4680"/>
        <w:tab w:val="right" w:pos="9360"/>
      </w:tabs>
    </w:pPr>
  </w:style>
  <w:style w:type="character" w:customStyle="1" w:styleId="HeaderChar">
    <w:name w:val="Header Char"/>
    <w:link w:val="Header"/>
    <w:uiPriority w:val="99"/>
    <w:rsid w:val="00561CBE"/>
    <w:rPr>
      <w:rFonts w:ascii="Times New Roman" w:eastAsia="Times New Roman" w:hAnsi="Times New Roman"/>
      <w:sz w:val="22"/>
      <w:szCs w:val="22"/>
    </w:rPr>
  </w:style>
  <w:style w:type="paragraph" w:styleId="Footer">
    <w:name w:val="footer"/>
    <w:basedOn w:val="Normal"/>
    <w:link w:val="FooterChar"/>
    <w:unhideWhenUsed/>
    <w:rsid w:val="00561CBE"/>
    <w:pPr>
      <w:tabs>
        <w:tab w:val="center" w:pos="4680"/>
        <w:tab w:val="right" w:pos="9360"/>
      </w:tabs>
    </w:pPr>
  </w:style>
  <w:style w:type="character" w:customStyle="1" w:styleId="FooterChar">
    <w:name w:val="Footer Char"/>
    <w:link w:val="Footer"/>
    <w:rsid w:val="00561CBE"/>
    <w:rPr>
      <w:rFonts w:ascii="Times New Roman" w:eastAsia="Times New Roman" w:hAnsi="Times New Roman"/>
      <w:sz w:val="22"/>
      <w:szCs w:val="22"/>
    </w:rPr>
  </w:style>
  <w:style w:type="paragraph" w:styleId="NormalWeb">
    <w:name w:val="Normal (Web)"/>
    <w:basedOn w:val="Normal"/>
    <w:uiPriority w:val="99"/>
    <w:unhideWhenUsed/>
    <w:rsid w:val="006D1D3E"/>
    <w:pPr>
      <w:widowControl/>
      <w:autoSpaceDE/>
      <w:autoSpaceDN/>
      <w:spacing w:before="100" w:beforeAutospacing="1" w:after="100" w:afterAutospacing="1"/>
    </w:pPr>
    <w:rPr>
      <w:sz w:val="24"/>
      <w:szCs w:val="24"/>
    </w:rPr>
  </w:style>
  <w:style w:type="character" w:customStyle="1" w:styleId="Heading5Char">
    <w:name w:val="Heading 5 Char"/>
    <w:link w:val="Heading5"/>
    <w:rsid w:val="00952BC5"/>
    <w:rPr>
      <w:rFonts w:ascii="Times New Roman" w:eastAsia="Times New Roman" w:hAnsi="Times New Roman"/>
      <w:bCs/>
      <w:iCs/>
      <w:sz w:val="28"/>
      <w:szCs w:val="26"/>
    </w:rPr>
  </w:style>
  <w:style w:type="character" w:customStyle="1" w:styleId="Heading4Char">
    <w:name w:val="Heading 4 Char"/>
    <w:link w:val="Heading4"/>
    <w:rsid w:val="00952BC5"/>
    <w:rPr>
      <w:rFonts w:ascii="Times New Roman" w:eastAsia="Times New Roman" w:hAnsi="Times New Roman" w:cs="Times New Roman"/>
      <w:bCs/>
      <w:i/>
      <w:sz w:val="28"/>
      <w:szCs w:val="28"/>
    </w:rPr>
  </w:style>
  <w:style w:type="character" w:customStyle="1" w:styleId="BodyTextChar">
    <w:name w:val="Body Text Char"/>
    <w:link w:val="BodyText"/>
    <w:rsid w:val="00236A8B"/>
    <w:rPr>
      <w:rFonts w:ascii="Times New Roman" w:eastAsia="Times New Roman" w:hAnsi="Times New Roman"/>
      <w:sz w:val="28"/>
      <w:szCs w:val="28"/>
    </w:rPr>
  </w:style>
  <w:style w:type="character" w:customStyle="1" w:styleId="Heading3Char">
    <w:name w:val="Heading 3 Char"/>
    <w:link w:val="Heading3"/>
    <w:rsid w:val="00952BC5"/>
    <w:rPr>
      <w:rFonts w:ascii="Times New Roman" w:eastAsia="Times New Roman" w:hAnsi="Times New Roman"/>
      <w:b/>
      <w:bCs/>
      <w:i/>
      <w:sz w:val="28"/>
      <w:szCs w:val="26"/>
    </w:rPr>
  </w:style>
  <w:style w:type="character" w:customStyle="1" w:styleId="Heading6Char">
    <w:name w:val="Heading 6 Char"/>
    <w:link w:val="Heading6"/>
    <w:rsid w:val="00952BC5"/>
    <w:rPr>
      <w:rFonts w:ascii="Times New Roman" w:eastAsia="Times New Roman" w:hAnsi="Times New Roman"/>
      <w:bCs/>
      <w:i/>
      <w:sz w:val="28"/>
      <w:szCs w:val="22"/>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952BC5"/>
    <w:pPr>
      <w:widowControl/>
      <w:autoSpaceDE/>
      <w:autoSpaceDN/>
      <w:spacing w:before="100" w:line="240" w:lineRule="exact"/>
    </w:pPr>
    <w:rPr>
      <w:rFonts w:ascii="Calibri" w:eastAsia="Calibri" w:hAnsi="Calibri"/>
      <w:sz w:val="20"/>
      <w:szCs w:val="20"/>
      <w:vertAlign w:val="superscript"/>
    </w:rPr>
  </w:style>
  <w:style w:type="character" w:styleId="PageNumber">
    <w:name w:val="page number"/>
    <w:rsid w:val="00952BC5"/>
  </w:style>
  <w:style w:type="paragraph" w:customStyle="1" w:styleId="Char">
    <w:name w:val="Char"/>
    <w:basedOn w:val="Normal"/>
    <w:rsid w:val="00952BC5"/>
    <w:pPr>
      <w:pageBreakBefore/>
      <w:widowControl/>
      <w:autoSpaceDE/>
      <w:autoSpaceDN/>
      <w:spacing w:before="100" w:beforeAutospacing="1" w:after="100" w:afterAutospacing="1"/>
    </w:pPr>
    <w:rPr>
      <w:rFonts w:ascii="Tahoma" w:hAnsi="Tahoma"/>
      <w:sz w:val="20"/>
      <w:szCs w:val="20"/>
    </w:rPr>
  </w:style>
  <w:style w:type="character" w:styleId="Emphasis">
    <w:name w:val="Emphasis"/>
    <w:uiPriority w:val="20"/>
    <w:qFormat/>
    <w:rsid w:val="00952BC5"/>
    <w:rPr>
      <w:i/>
      <w:iCs/>
    </w:rPr>
  </w:style>
  <w:style w:type="character" w:customStyle="1" w:styleId="apple-converted-space">
    <w:name w:val="apple-converted-space"/>
    <w:rsid w:val="00952BC5"/>
  </w:style>
  <w:style w:type="table" w:styleId="TableGrid">
    <w:name w:val="Table Grid"/>
    <w:basedOn w:val="TableNormal"/>
    <w:rsid w:val="00952B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52BC5"/>
  </w:style>
  <w:style w:type="character" w:styleId="Hyperlink">
    <w:name w:val="Hyperlink"/>
    <w:unhideWhenUsed/>
    <w:rsid w:val="00952BC5"/>
    <w:rPr>
      <w:color w:val="0563C1"/>
      <w:u w:val="single"/>
    </w:rPr>
  </w:style>
  <w:style w:type="character" w:styleId="CommentReference">
    <w:name w:val="annotation reference"/>
    <w:unhideWhenUsed/>
    <w:rsid w:val="00952BC5"/>
    <w:rPr>
      <w:sz w:val="16"/>
      <w:szCs w:val="16"/>
    </w:rPr>
  </w:style>
  <w:style w:type="paragraph" w:styleId="CommentText">
    <w:name w:val="annotation text"/>
    <w:basedOn w:val="Normal"/>
    <w:link w:val="CommentTextChar"/>
    <w:unhideWhenUsed/>
    <w:rsid w:val="00952BC5"/>
    <w:pPr>
      <w:widowControl/>
      <w:autoSpaceDE/>
      <w:autoSpaceDN/>
    </w:pPr>
    <w:rPr>
      <w:sz w:val="20"/>
      <w:szCs w:val="20"/>
    </w:rPr>
  </w:style>
  <w:style w:type="character" w:customStyle="1" w:styleId="CommentTextChar">
    <w:name w:val="Comment Text Char"/>
    <w:link w:val="CommentText"/>
    <w:rsid w:val="00952BC5"/>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952BC5"/>
    <w:rPr>
      <w:b/>
      <w:bCs/>
    </w:rPr>
  </w:style>
  <w:style w:type="character" w:customStyle="1" w:styleId="CommentSubjectChar">
    <w:name w:val="Comment Subject Char"/>
    <w:link w:val="CommentSubject"/>
    <w:semiHidden/>
    <w:rsid w:val="00952BC5"/>
    <w:rPr>
      <w:rFonts w:ascii="Times New Roman" w:eastAsia="Times New Roman" w:hAnsi="Times New Roman"/>
      <w:b/>
      <w:bCs/>
    </w:rPr>
  </w:style>
  <w:style w:type="character" w:customStyle="1" w:styleId="cpChagiiquyt1">
    <w:name w:val="Đề cập Chưa giải quyết1"/>
    <w:uiPriority w:val="99"/>
    <w:semiHidden/>
    <w:unhideWhenUsed/>
    <w:rsid w:val="00952BC5"/>
    <w:rPr>
      <w:color w:val="605E5C"/>
      <w:shd w:val="clear" w:color="auto" w:fill="E1DFDD"/>
    </w:rPr>
  </w:style>
  <w:style w:type="character" w:customStyle="1" w:styleId="fontstyle01">
    <w:name w:val="fontstyle01"/>
    <w:rsid w:val="00952BC5"/>
    <w:rPr>
      <w:rFonts w:ascii="Times New Roman" w:hAnsi="Times New Roman" w:cs="Times New Roman" w:hint="default"/>
      <w:b w:val="0"/>
      <w:bCs w:val="0"/>
      <w:i w:val="0"/>
      <w:iCs w:val="0"/>
      <w:color w:val="000000"/>
      <w:sz w:val="28"/>
      <w:szCs w:val="28"/>
    </w:rPr>
  </w:style>
  <w:style w:type="character" w:customStyle="1" w:styleId="fontstyle21">
    <w:name w:val="fontstyle21"/>
    <w:rsid w:val="00952BC5"/>
    <w:rPr>
      <w:rFonts w:ascii="Times New Roman" w:hAnsi="Times New Roman" w:cs="Times New Roman" w:hint="default"/>
      <w:b/>
      <w:bCs/>
      <w:i/>
      <w:iCs/>
      <w:color w:val="000000"/>
      <w:sz w:val="28"/>
      <w:szCs w:val="28"/>
    </w:rPr>
  </w:style>
  <w:style w:type="character" w:customStyle="1" w:styleId="fontstyle31">
    <w:name w:val="fontstyle31"/>
    <w:rsid w:val="00952BC5"/>
    <w:rPr>
      <w:rFonts w:ascii="Times New Roman" w:hAnsi="Times New Roman" w:cs="Times New Roman" w:hint="default"/>
      <w:b w:val="0"/>
      <w:bCs w:val="0"/>
      <w:i/>
      <w:iCs/>
      <w:color w:val="000000"/>
      <w:sz w:val="28"/>
      <w:szCs w:val="28"/>
    </w:rPr>
  </w:style>
  <w:style w:type="paragraph" w:styleId="BodyTextIndent2">
    <w:name w:val="Body Text Indent 2"/>
    <w:basedOn w:val="Normal"/>
    <w:link w:val="BodyTextIndent2Char"/>
    <w:unhideWhenUsed/>
    <w:rsid w:val="00952BC5"/>
    <w:pPr>
      <w:widowControl/>
      <w:autoSpaceDE/>
      <w:autoSpaceDN/>
      <w:spacing w:line="480" w:lineRule="auto"/>
      <w:ind w:left="283"/>
    </w:pPr>
    <w:rPr>
      <w:szCs w:val="20"/>
    </w:rPr>
  </w:style>
  <w:style w:type="character" w:customStyle="1" w:styleId="BodyTextIndent2Char">
    <w:name w:val="Body Text Indent 2 Char"/>
    <w:link w:val="BodyTextIndent2"/>
    <w:qFormat/>
    <w:rsid w:val="00952BC5"/>
    <w:rPr>
      <w:rFonts w:ascii="Times New Roman" w:eastAsia="Times New Roman" w:hAnsi="Times New Roman"/>
      <w:sz w:val="28"/>
    </w:rPr>
  </w:style>
  <w:style w:type="paragraph" w:customStyle="1" w:styleId="n-dieund">
    <w:name w:val="n-dieund"/>
    <w:basedOn w:val="Normal"/>
    <w:rsid w:val="00952BC5"/>
    <w:pPr>
      <w:widowControl/>
      <w:autoSpaceDE/>
      <w:autoSpaceDN/>
      <w:ind w:firstLine="709"/>
    </w:pPr>
    <w:rPr>
      <w:rFonts w:ascii=".VnTime" w:hAnsi=".VnTime" w:cs=".VnTime"/>
      <w:b/>
      <w:bCs/>
      <w:szCs w:val="28"/>
    </w:rPr>
  </w:style>
  <w:style w:type="paragraph" w:customStyle="1" w:styleId="xl87">
    <w:name w:val="xl87"/>
    <w:basedOn w:val="Normal"/>
    <w:rsid w:val="00952BC5"/>
    <w:pPr>
      <w:widowControl/>
      <w:autoSpaceDE/>
      <w:autoSpaceDN/>
      <w:spacing w:before="100" w:beforeAutospacing="1" w:after="100" w:afterAutospacing="1"/>
      <w:jc w:val="right"/>
    </w:pPr>
    <w:rPr>
      <w:sz w:val="18"/>
      <w:szCs w:val="18"/>
      <w:lang w:val="vi-VN" w:eastAsia="vi-VN"/>
    </w:rPr>
  </w:style>
  <w:style w:type="paragraph" w:styleId="Revision">
    <w:name w:val="Revision"/>
    <w:hidden/>
    <w:uiPriority w:val="99"/>
    <w:semiHidden/>
    <w:rsid w:val="00952BC5"/>
    <w:rPr>
      <w:rFonts w:ascii="Times New Roman" w:eastAsia="Times New Roman" w:hAnsi="Times New Roman"/>
      <w:sz w:val="28"/>
    </w:rPr>
  </w:style>
  <w:style w:type="paragraph" w:styleId="BodyText3">
    <w:name w:val="Body Text 3"/>
    <w:basedOn w:val="Normal"/>
    <w:link w:val="BodyText3Char"/>
    <w:rsid w:val="00952BC5"/>
    <w:pPr>
      <w:widowControl/>
      <w:autoSpaceDE/>
      <w:autoSpaceDN/>
      <w:spacing w:line="360" w:lineRule="atLeast"/>
      <w:ind w:firstLine="0"/>
    </w:pPr>
    <w:rPr>
      <w:b/>
      <w:spacing w:val="4"/>
      <w:sz w:val="26"/>
      <w:szCs w:val="20"/>
    </w:rPr>
  </w:style>
  <w:style w:type="character" w:customStyle="1" w:styleId="BodyText3Char">
    <w:name w:val="Body Text 3 Char"/>
    <w:link w:val="BodyText3"/>
    <w:rsid w:val="00952BC5"/>
    <w:rPr>
      <w:rFonts w:ascii="Times New Roman" w:eastAsia="Times New Roman" w:hAnsi="Times New Roman"/>
      <w:b/>
      <w:spacing w:val="4"/>
      <w:sz w:val="26"/>
    </w:rPr>
  </w:style>
  <w:style w:type="paragraph" w:styleId="Caption">
    <w:name w:val="caption"/>
    <w:basedOn w:val="Normal"/>
    <w:next w:val="Normal"/>
    <w:qFormat/>
    <w:rsid w:val="00952BC5"/>
    <w:pPr>
      <w:widowControl/>
      <w:autoSpaceDE/>
      <w:autoSpaceDN/>
      <w:spacing w:after="0" w:line="240" w:lineRule="auto"/>
      <w:ind w:firstLine="0"/>
      <w:jc w:val="center"/>
    </w:pPr>
    <w:rPr>
      <w:b/>
      <w:szCs w:val="24"/>
    </w:rPr>
  </w:style>
  <w:style w:type="paragraph" w:customStyle="1" w:styleId="CharCharCharCharCharCharCharCharChar">
    <w:name w:val="Char Char Char Char Char Char Char Char Char"/>
    <w:basedOn w:val="Normal"/>
    <w:semiHidden/>
    <w:rsid w:val="00952BC5"/>
    <w:pPr>
      <w:widowControl/>
      <w:autoSpaceDE/>
      <w:autoSpaceDN/>
      <w:spacing w:after="160" w:line="240" w:lineRule="exact"/>
      <w:ind w:firstLine="0"/>
      <w:jc w:val="left"/>
    </w:pPr>
    <w:rPr>
      <w:rFonts w:ascii="Arial" w:hAnsi="Arial"/>
      <w:sz w:val="22"/>
    </w:rPr>
  </w:style>
  <w:style w:type="paragraph" w:styleId="BodyText2">
    <w:name w:val="Body Text 2"/>
    <w:basedOn w:val="Normal"/>
    <w:link w:val="BodyText2Char"/>
    <w:rsid w:val="00952BC5"/>
    <w:pPr>
      <w:widowControl/>
      <w:autoSpaceDE/>
      <w:autoSpaceDN/>
      <w:spacing w:line="480" w:lineRule="auto"/>
      <w:ind w:firstLine="0"/>
      <w:jc w:val="left"/>
    </w:pPr>
    <w:rPr>
      <w:sz w:val="24"/>
      <w:szCs w:val="24"/>
    </w:rPr>
  </w:style>
  <w:style w:type="character" w:customStyle="1" w:styleId="BodyText2Char">
    <w:name w:val="Body Text 2 Char"/>
    <w:link w:val="BodyText2"/>
    <w:rsid w:val="00952BC5"/>
    <w:rPr>
      <w:rFonts w:ascii="Times New Roman" w:eastAsia="Times New Roman" w:hAnsi="Times New Roman"/>
      <w:sz w:val="24"/>
      <w:szCs w:val="24"/>
    </w:rPr>
  </w:style>
  <w:style w:type="paragraph" w:customStyle="1" w:styleId="CharCharChar2CharCharCharChar">
    <w:name w:val="Char Char Char2 Char Char Char Char"/>
    <w:basedOn w:val="DocumentMap"/>
    <w:autoRedefine/>
    <w:rsid w:val="00952BC5"/>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952BC5"/>
    <w:pPr>
      <w:widowControl/>
      <w:shd w:val="clear" w:color="auto" w:fill="000080"/>
      <w:autoSpaceDE/>
      <w:autoSpaceDN/>
      <w:spacing w:after="0" w:line="240" w:lineRule="auto"/>
      <w:ind w:firstLine="0"/>
      <w:jc w:val="left"/>
    </w:pPr>
    <w:rPr>
      <w:rFonts w:ascii="Tahoma" w:hAnsi="Tahoma" w:cs="Tahoma"/>
      <w:sz w:val="20"/>
      <w:szCs w:val="20"/>
    </w:rPr>
  </w:style>
  <w:style w:type="character" w:customStyle="1" w:styleId="DocumentMapChar">
    <w:name w:val="Document Map Char"/>
    <w:link w:val="DocumentMap"/>
    <w:semiHidden/>
    <w:rsid w:val="00952BC5"/>
    <w:rPr>
      <w:rFonts w:ascii="Tahoma" w:eastAsia="Times New Roman" w:hAnsi="Tahoma" w:cs="Tahoma"/>
      <w:shd w:val="clear" w:color="auto" w:fill="000080"/>
    </w:rPr>
  </w:style>
  <w:style w:type="paragraph" w:customStyle="1" w:styleId="CharCharChar2Char">
    <w:name w:val="Char Char Char2 Char"/>
    <w:next w:val="Normal"/>
    <w:autoRedefine/>
    <w:semiHidden/>
    <w:rsid w:val="00952BC5"/>
    <w:pPr>
      <w:spacing w:after="160" w:line="240" w:lineRule="exact"/>
      <w:jc w:val="both"/>
    </w:pPr>
    <w:rPr>
      <w:rFonts w:ascii="Times New Roman" w:eastAsia="Times New Roman" w:hAnsi="Times New Roman"/>
      <w:sz w:val="28"/>
      <w:szCs w:val="22"/>
    </w:rPr>
  </w:style>
  <w:style w:type="paragraph" w:customStyle="1" w:styleId="CharChar3CharChar">
    <w:name w:val="Char Char3 Char Char"/>
    <w:basedOn w:val="Normal"/>
    <w:semiHidden/>
    <w:rsid w:val="00952BC5"/>
    <w:pPr>
      <w:widowControl/>
      <w:autoSpaceDE/>
      <w:autoSpaceDN/>
      <w:spacing w:after="160" w:line="240" w:lineRule="exact"/>
      <w:ind w:firstLine="0"/>
      <w:jc w:val="left"/>
    </w:pPr>
    <w:rPr>
      <w:rFonts w:ascii="Arial" w:hAnsi="Arial"/>
      <w:sz w:val="22"/>
    </w:rPr>
  </w:style>
  <w:style w:type="paragraph" w:customStyle="1" w:styleId="CharChar1CharChar">
    <w:name w:val="Char Char1 Char Char"/>
    <w:basedOn w:val="Normal"/>
    <w:semiHidden/>
    <w:rsid w:val="00952BC5"/>
    <w:pPr>
      <w:widowControl/>
      <w:autoSpaceDE/>
      <w:autoSpaceDN/>
      <w:spacing w:after="160" w:line="240" w:lineRule="exact"/>
      <w:ind w:firstLine="0"/>
      <w:jc w:val="left"/>
    </w:pPr>
    <w:rPr>
      <w:rFonts w:ascii="Arial" w:hAnsi="Arial"/>
      <w:sz w:val="22"/>
    </w:rPr>
  </w:style>
  <w:style w:type="character" w:styleId="Strong">
    <w:name w:val="Strong"/>
    <w:qFormat/>
    <w:rsid w:val="00952BC5"/>
    <w:rPr>
      <w:b/>
      <w:bCs/>
    </w:rPr>
  </w:style>
  <w:style w:type="paragraph" w:customStyle="1" w:styleId="Style1">
    <w:name w:val="Style1"/>
    <w:basedOn w:val="Heading1"/>
    <w:qFormat/>
    <w:rsid w:val="00952BC5"/>
    <w:pPr>
      <w:spacing w:before="60" w:after="60"/>
    </w:pPr>
    <w:rPr>
      <w:bCs/>
      <w:iCs/>
      <w:color w:val="000000"/>
      <w:spacing w:val="4"/>
      <w:szCs w:val="28"/>
    </w:rPr>
  </w:style>
  <w:style w:type="paragraph" w:customStyle="1" w:styleId="Style2">
    <w:name w:val="Style2"/>
    <w:basedOn w:val="Heading2"/>
    <w:qFormat/>
    <w:rsid w:val="00952BC5"/>
    <w:pPr>
      <w:keepLines w:val="0"/>
      <w:widowControl/>
      <w:autoSpaceDE/>
      <w:autoSpaceDN/>
      <w:spacing w:before="60" w:after="60"/>
    </w:pPr>
    <w:rPr>
      <w:b w:val="0"/>
      <w:iCs/>
      <w:color w:val="000000"/>
      <w:szCs w:val="28"/>
    </w:rPr>
  </w:style>
  <w:style w:type="paragraph" w:customStyle="1" w:styleId="Style3">
    <w:name w:val="Style3"/>
    <w:basedOn w:val="Style2"/>
    <w:qFormat/>
    <w:rsid w:val="00952BC5"/>
    <w:rPr>
      <w:i/>
    </w:rPr>
  </w:style>
  <w:style w:type="paragraph" w:customStyle="1" w:styleId="Style4">
    <w:name w:val="Style4"/>
    <w:basedOn w:val="Heading4"/>
    <w:qFormat/>
    <w:rsid w:val="00952BC5"/>
    <w:pPr>
      <w:keepLines/>
      <w:widowControl/>
      <w:autoSpaceDE/>
      <w:autoSpaceDN/>
      <w:spacing w:before="60" w:after="60"/>
    </w:pPr>
    <w:rPr>
      <w:bCs w:val="0"/>
      <w:iCs/>
      <w:color w:val="2E74B5"/>
    </w:rPr>
  </w:style>
  <w:style w:type="paragraph" w:customStyle="1" w:styleId="Style5">
    <w:name w:val="Style5"/>
    <w:basedOn w:val="Style3"/>
    <w:qFormat/>
    <w:rsid w:val="00952BC5"/>
    <w:rPr>
      <w:i w:val="0"/>
      <w:color w:val="auto"/>
    </w:rPr>
  </w:style>
  <w:style w:type="paragraph" w:customStyle="1" w:styleId="Style6">
    <w:name w:val="Style6"/>
    <w:basedOn w:val="Heading3"/>
    <w:qFormat/>
    <w:rsid w:val="00952BC5"/>
    <w:pPr>
      <w:widowControl/>
      <w:autoSpaceDE/>
      <w:autoSpaceDN/>
    </w:pPr>
    <w:rPr>
      <w:b w:val="0"/>
      <w:i w:val="0"/>
    </w:rPr>
  </w:style>
  <w:style w:type="character" w:customStyle="1" w:styleId="text">
    <w:name w:val="text"/>
    <w:rsid w:val="00B83C89"/>
  </w:style>
  <w:style w:type="table" w:customStyle="1" w:styleId="TableGrid1">
    <w:name w:val="Table Grid1"/>
    <w:basedOn w:val="TableNormal"/>
    <w:next w:val="TableGrid"/>
    <w:rsid w:val="00457F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qFormat/>
    <w:rsid w:val="00457FB3"/>
    <w:pPr>
      <w:widowControl/>
      <w:autoSpaceDE/>
      <w:autoSpaceDN/>
      <w:spacing w:after="0" w:line="240" w:lineRule="auto"/>
      <w:ind w:left="153" w:hanging="153"/>
    </w:pPr>
    <w:rPr>
      <w:rFonts w:ascii="Times New Roman Bold" w:eastAsia="Calibri" w:hAnsi="Times New Roman Bold"/>
      <w:b/>
      <w:sz w:val="20"/>
      <w:vertAlign w:val="superscript"/>
    </w:rPr>
  </w:style>
  <w:style w:type="paragraph" w:customStyle="1" w:styleId="Bng">
    <w:name w:val="Bảng"/>
    <w:basedOn w:val="Normal"/>
    <w:autoRedefine/>
    <w:qFormat/>
    <w:rsid w:val="00457FB3"/>
    <w:pPr>
      <w:numPr>
        <w:numId w:val="1"/>
      </w:numPr>
      <w:autoSpaceDE/>
      <w:autoSpaceDN/>
      <w:spacing w:line="380" w:lineRule="exact"/>
      <w:ind w:left="0" w:firstLine="0"/>
      <w:jc w:val="center"/>
    </w:pPr>
    <w:rPr>
      <w:rFonts w:ascii="Times New Roman Bold" w:hAnsi="Times New Roman Bold"/>
      <w:b/>
      <w:iCs/>
      <w:color w:val="000000" w:themeColor="text1"/>
      <w:spacing w:val="-8"/>
      <w:szCs w:val="28"/>
      <w:lang w:val="fr-FR" w:eastAsia="ar-SA"/>
    </w:rPr>
  </w:style>
  <w:style w:type="character" w:styleId="PlaceholderText">
    <w:name w:val="Placeholder Text"/>
    <w:basedOn w:val="DefaultParagraphFont"/>
    <w:uiPriority w:val="99"/>
    <w:semiHidden/>
    <w:rsid w:val="00457FB3"/>
    <w:rPr>
      <w:color w:val="808080"/>
    </w:rPr>
  </w:style>
  <w:style w:type="paragraph" w:customStyle="1" w:styleId="Biu">
    <w:name w:val="Biểu đồ"/>
    <w:basedOn w:val="Normal"/>
    <w:autoRedefine/>
    <w:qFormat/>
    <w:rsid w:val="00991265"/>
    <w:pPr>
      <w:numPr>
        <w:numId w:val="3"/>
      </w:numPr>
      <w:autoSpaceDE/>
      <w:autoSpaceDN/>
      <w:spacing w:before="60" w:after="60"/>
      <w:jc w:val="center"/>
    </w:pPr>
    <w:rPr>
      <w:rFonts w:eastAsiaTheme="minorHAnsi"/>
      <w:b/>
      <w:spacing w:val="-2"/>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1134">
      <w:bodyDiv w:val="1"/>
      <w:marLeft w:val="0"/>
      <w:marRight w:val="0"/>
      <w:marTop w:val="0"/>
      <w:marBottom w:val="0"/>
      <w:divBdr>
        <w:top w:val="none" w:sz="0" w:space="0" w:color="auto"/>
        <w:left w:val="none" w:sz="0" w:space="0" w:color="auto"/>
        <w:bottom w:val="none" w:sz="0" w:space="0" w:color="auto"/>
        <w:right w:val="none" w:sz="0" w:space="0" w:color="auto"/>
      </w:divBdr>
      <w:divsChild>
        <w:div w:id="1599219389">
          <w:marLeft w:val="0"/>
          <w:marRight w:val="0"/>
          <w:marTop w:val="0"/>
          <w:marBottom w:val="0"/>
          <w:divBdr>
            <w:top w:val="none" w:sz="0" w:space="0" w:color="auto"/>
            <w:left w:val="none" w:sz="0" w:space="0" w:color="auto"/>
            <w:bottom w:val="none" w:sz="0" w:space="0" w:color="auto"/>
            <w:right w:val="none" w:sz="0" w:space="0" w:color="auto"/>
          </w:divBdr>
          <w:divsChild>
            <w:div w:id="1487623023">
              <w:marLeft w:val="0"/>
              <w:marRight w:val="0"/>
              <w:marTop w:val="0"/>
              <w:marBottom w:val="0"/>
              <w:divBdr>
                <w:top w:val="none" w:sz="0" w:space="0" w:color="auto"/>
                <w:left w:val="none" w:sz="0" w:space="0" w:color="auto"/>
                <w:bottom w:val="none" w:sz="0" w:space="0" w:color="auto"/>
                <w:right w:val="none" w:sz="0" w:space="0" w:color="auto"/>
              </w:divBdr>
              <w:divsChild>
                <w:div w:id="1304232092">
                  <w:marLeft w:val="0"/>
                  <w:marRight w:val="-105"/>
                  <w:marTop w:val="0"/>
                  <w:marBottom w:val="0"/>
                  <w:divBdr>
                    <w:top w:val="none" w:sz="0" w:space="0" w:color="auto"/>
                    <w:left w:val="none" w:sz="0" w:space="0" w:color="auto"/>
                    <w:bottom w:val="none" w:sz="0" w:space="0" w:color="auto"/>
                    <w:right w:val="none" w:sz="0" w:space="0" w:color="auto"/>
                  </w:divBdr>
                  <w:divsChild>
                    <w:div w:id="604271689">
                      <w:marLeft w:val="0"/>
                      <w:marRight w:val="0"/>
                      <w:marTop w:val="0"/>
                      <w:marBottom w:val="0"/>
                      <w:divBdr>
                        <w:top w:val="none" w:sz="0" w:space="0" w:color="auto"/>
                        <w:left w:val="none" w:sz="0" w:space="0" w:color="auto"/>
                        <w:bottom w:val="none" w:sz="0" w:space="0" w:color="auto"/>
                        <w:right w:val="none" w:sz="0" w:space="0" w:color="auto"/>
                      </w:divBdr>
                      <w:divsChild>
                        <w:div w:id="1288703224">
                          <w:marLeft w:val="0"/>
                          <w:marRight w:val="0"/>
                          <w:marTop w:val="0"/>
                          <w:marBottom w:val="0"/>
                          <w:divBdr>
                            <w:top w:val="none" w:sz="0" w:space="0" w:color="auto"/>
                            <w:left w:val="none" w:sz="0" w:space="0" w:color="auto"/>
                            <w:bottom w:val="none" w:sz="0" w:space="0" w:color="auto"/>
                            <w:right w:val="none" w:sz="0" w:space="0" w:color="auto"/>
                          </w:divBdr>
                          <w:divsChild>
                            <w:div w:id="1794398977">
                              <w:marLeft w:val="240"/>
                              <w:marRight w:val="240"/>
                              <w:marTop w:val="0"/>
                              <w:marBottom w:val="60"/>
                              <w:divBdr>
                                <w:top w:val="none" w:sz="0" w:space="0" w:color="auto"/>
                                <w:left w:val="none" w:sz="0" w:space="0" w:color="auto"/>
                                <w:bottom w:val="none" w:sz="0" w:space="0" w:color="auto"/>
                                <w:right w:val="none" w:sz="0" w:space="0" w:color="auto"/>
                              </w:divBdr>
                              <w:divsChild>
                                <w:div w:id="2043549227">
                                  <w:marLeft w:val="150"/>
                                  <w:marRight w:val="0"/>
                                  <w:marTop w:val="0"/>
                                  <w:marBottom w:val="0"/>
                                  <w:divBdr>
                                    <w:top w:val="none" w:sz="0" w:space="0" w:color="auto"/>
                                    <w:left w:val="none" w:sz="0" w:space="0" w:color="auto"/>
                                    <w:bottom w:val="none" w:sz="0" w:space="0" w:color="auto"/>
                                    <w:right w:val="none" w:sz="0" w:space="0" w:color="auto"/>
                                  </w:divBdr>
                                  <w:divsChild>
                                    <w:div w:id="1253970108">
                                      <w:marLeft w:val="0"/>
                                      <w:marRight w:val="0"/>
                                      <w:marTop w:val="0"/>
                                      <w:marBottom w:val="0"/>
                                      <w:divBdr>
                                        <w:top w:val="none" w:sz="0" w:space="0" w:color="auto"/>
                                        <w:left w:val="none" w:sz="0" w:space="0" w:color="auto"/>
                                        <w:bottom w:val="none" w:sz="0" w:space="0" w:color="auto"/>
                                        <w:right w:val="none" w:sz="0" w:space="0" w:color="auto"/>
                                      </w:divBdr>
                                      <w:divsChild>
                                        <w:div w:id="1229028913">
                                          <w:marLeft w:val="0"/>
                                          <w:marRight w:val="0"/>
                                          <w:marTop w:val="0"/>
                                          <w:marBottom w:val="0"/>
                                          <w:divBdr>
                                            <w:top w:val="none" w:sz="0" w:space="0" w:color="auto"/>
                                            <w:left w:val="none" w:sz="0" w:space="0" w:color="auto"/>
                                            <w:bottom w:val="none" w:sz="0" w:space="0" w:color="auto"/>
                                            <w:right w:val="none" w:sz="0" w:space="0" w:color="auto"/>
                                          </w:divBdr>
                                          <w:divsChild>
                                            <w:div w:id="848644079">
                                              <w:marLeft w:val="0"/>
                                              <w:marRight w:val="0"/>
                                              <w:marTop w:val="0"/>
                                              <w:marBottom w:val="60"/>
                                              <w:divBdr>
                                                <w:top w:val="none" w:sz="0" w:space="0" w:color="auto"/>
                                                <w:left w:val="none" w:sz="0" w:space="0" w:color="auto"/>
                                                <w:bottom w:val="none" w:sz="0" w:space="0" w:color="auto"/>
                                                <w:right w:val="none" w:sz="0" w:space="0" w:color="auto"/>
                                              </w:divBdr>
                                              <w:divsChild>
                                                <w:div w:id="11348912">
                                                  <w:marLeft w:val="0"/>
                                                  <w:marRight w:val="0"/>
                                                  <w:marTop w:val="0"/>
                                                  <w:marBottom w:val="0"/>
                                                  <w:divBdr>
                                                    <w:top w:val="none" w:sz="0" w:space="0" w:color="auto"/>
                                                    <w:left w:val="none" w:sz="0" w:space="0" w:color="auto"/>
                                                    <w:bottom w:val="none" w:sz="0" w:space="0" w:color="auto"/>
                                                    <w:right w:val="none" w:sz="0" w:space="0" w:color="auto"/>
                                                  </w:divBdr>
                                                </w:div>
                                                <w:div w:id="4735265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605449">
      <w:bodyDiv w:val="1"/>
      <w:marLeft w:val="0"/>
      <w:marRight w:val="0"/>
      <w:marTop w:val="0"/>
      <w:marBottom w:val="0"/>
      <w:divBdr>
        <w:top w:val="none" w:sz="0" w:space="0" w:color="auto"/>
        <w:left w:val="none" w:sz="0" w:space="0" w:color="auto"/>
        <w:bottom w:val="none" w:sz="0" w:space="0" w:color="auto"/>
        <w:right w:val="none" w:sz="0" w:space="0" w:color="auto"/>
      </w:divBdr>
      <w:divsChild>
        <w:div w:id="1751467372">
          <w:marLeft w:val="0"/>
          <w:marRight w:val="0"/>
          <w:marTop w:val="0"/>
          <w:marBottom w:val="0"/>
          <w:divBdr>
            <w:top w:val="none" w:sz="0" w:space="0" w:color="auto"/>
            <w:left w:val="none" w:sz="0" w:space="0" w:color="auto"/>
            <w:bottom w:val="none" w:sz="0" w:space="0" w:color="auto"/>
            <w:right w:val="none" w:sz="0" w:space="0" w:color="auto"/>
          </w:divBdr>
          <w:divsChild>
            <w:div w:id="744763918">
              <w:marLeft w:val="0"/>
              <w:marRight w:val="0"/>
              <w:marTop w:val="0"/>
              <w:marBottom w:val="0"/>
              <w:divBdr>
                <w:top w:val="none" w:sz="0" w:space="0" w:color="auto"/>
                <w:left w:val="none" w:sz="0" w:space="0" w:color="auto"/>
                <w:bottom w:val="none" w:sz="0" w:space="0" w:color="auto"/>
                <w:right w:val="none" w:sz="0" w:space="0" w:color="auto"/>
              </w:divBdr>
              <w:divsChild>
                <w:div w:id="1532914269">
                  <w:marLeft w:val="0"/>
                  <w:marRight w:val="-105"/>
                  <w:marTop w:val="0"/>
                  <w:marBottom w:val="0"/>
                  <w:divBdr>
                    <w:top w:val="none" w:sz="0" w:space="0" w:color="auto"/>
                    <w:left w:val="none" w:sz="0" w:space="0" w:color="auto"/>
                    <w:bottom w:val="none" w:sz="0" w:space="0" w:color="auto"/>
                    <w:right w:val="none" w:sz="0" w:space="0" w:color="auto"/>
                  </w:divBdr>
                  <w:divsChild>
                    <w:div w:id="1042746528">
                      <w:marLeft w:val="0"/>
                      <w:marRight w:val="0"/>
                      <w:marTop w:val="0"/>
                      <w:marBottom w:val="0"/>
                      <w:divBdr>
                        <w:top w:val="none" w:sz="0" w:space="0" w:color="auto"/>
                        <w:left w:val="none" w:sz="0" w:space="0" w:color="auto"/>
                        <w:bottom w:val="none" w:sz="0" w:space="0" w:color="auto"/>
                        <w:right w:val="none" w:sz="0" w:space="0" w:color="auto"/>
                      </w:divBdr>
                      <w:divsChild>
                        <w:div w:id="746414285">
                          <w:marLeft w:val="0"/>
                          <w:marRight w:val="0"/>
                          <w:marTop w:val="0"/>
                          <w:marBottom w:val="0"/>
                          <w:divBdr>
                            <w:top w:val="none" w:sz="0" w:space="0" w:color="auto"/>
                            <w:left w:val="none" w:sz="0" w:space="0" w:color="auto"/>
                            <w:bottom w:val="none" w:sz="0" w:space="0" w:color="auto"/>
                            <w:right w:val="none" w:sz="0" w:space="0" w:color="auto"/>
                          </w:divBdr>
                          <w:divsChild>
                            <w:div w:id="580916717">
                              <w:marLeft w:val="240"/>
                              <w:marRight w:val="240"/>
                              <w:marTop w:val="0"/>
                              <w:marBottom w:val="60"/>
                              <w:divBdr>
                                <w:top w:val="none" w:sz="0" w:space="0" w:color="auto"/>
                                <w:left w:val="none" w:sz="0" w:space="0" w:color="auto"/>
                                <w:bottom w:val="none" w:sz="0" w:space="0" w:color="auto"/>
                                <w:right w:val="none" w:sz="0" w:space="0" w:color="auto"/>
                              </w:divBdr>
                              <w:divsChild>
                                <w:div w:id="1616018014">
                                  <w:marLeft w:val="150"/>
                                  <w:marRight w:val="0"/>
                                  <w:marTop w:val="0"/>
                                  <w:marBottom w:val="0"/>
                                  <w:divBdr>
                                    <w:top w:val="none" w:sz="0" w:space="0" w:color="auto"/>
                                    <w:left w:val="none" w:sz="0" w:space="0" w:color="auto"/>
                                    <w:bottom w:val="none" w:sz="0" w:space="0" w:color="auto"/>
                                    <w:right w:val="none" w:sz="0" w:space="0" w:color="auto"/>
                                  </w:divBdr>
                                  <w:divsChild>
                                    <w:div w:id="1989944208">
                                      <w:marLeft w:val="0"/>
                                      <w:marRight w:val="0"/>
                                      <w:marTop w:val="0"/>
                                      <w:marBottom w:val="0"/>
                                      <w:divBdr>
                                        <w:top w:val="none" w:sz="0" w:space="0" w:color="auto"/>
                                        <w:left w:val="none" w:sz="0" w:space="0" w:color="auto"/>
                                        <w:bottom w:val="none" w:sz="0" w:space="0" w:color="auto"/>
                                        <w:right w:val="none" w:sz="0" w:space="0" w:color="auto"/>
                                      </w:divBdr>
                                      <w:divsChild>
                                        <w:div w:id="1734572834">
                                          <w:marLeft w:val="0"/>
                                          <w:marRight w:val="0"/>
                                          <w:marTop w:val="0"/>
                                          <w:marBottom w:val="0"/>
                                          <w:divBdr>
                                            <w:top w:val="none" w:sz="0" w:space="0" w:color="auto"/>
                                            <w:left w:val="none" w:sz="0" w:space="0" w:color="auto"/>
                                            <w:bottom w:val="none" w:sz="0" w:space="0" w:color="auto"/>
                                            <w:right w:val="none" w:sz="0" w:space="0" w:color="auto"/>
                                          </w:divBdr>
                                          <w:divsChild>
                                            <w:div w:id="1944681276">
                                              <w:marLeft w:val="0"/>
                                              <w:marRight w:val="0"/>
                                              <w:marTop w:val="0"/>
                                              <w:marBottom w:val="60"/>
                                              <w:divBdr>
                                                <w:top w:val="none" w:sz="0" w:space="0" w:color="auto"/>
                                                <w:left w:val="none" w:sz="0" w:space="0" w:color="auto"/>
                                                <w:bottom w:val="none" w:sz="0" w:space="0" w:color="auto"/>
                                                <w:right w:val="none" w:sz="0" w:space="0" w:color="auto"/>
                                              </w:divBdr>
                                              <w:divsChild>
                                                <w:div w:id="774712836">
                                                  <w:marLeft w:val="0"/>
                                                  <w:marRight w:val="0"/>
                                                  <w:marTop w:val="150"/>
                                                  <w:marBottom w:val="0"/>
                                                  <w:divBdr>
                                                    <w:top w:val="none" w:sz="0" w:space="0" w:color="auto"/>
                                                    <w:left w:val="none" w:sz="0" w:space="0" w:color="auto"/>
                                                    <w:bottom w:val="none" w:sz="0" w:space="0" w:color="auto"/>
                                                    <w:right w:val="none" w:sz="0" w:space="0" w:color="auto"/>
                                                  </w:divBdr>
                                                </w:div>
                                                <w:div w:id="13463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948075">
      <w:bodyDiv w:val="1"/>
      <w:marLeft w:val="0"/>
      <w:marRight w:val="0"/>
      <w:marTop w:val="0"/>
      <w:marBottom w:val="0"/>
      <w:divBdr>
        <w:top w:val="none" w:sz="0" w:space="0" w:color="auto"/>
        <w:left w:val="none" w:sz="0" w:space="0" w:color="auto"/>
        <w:bottom w:val="none" w:sz="0" w:space="0" w:color="auto"/>
        <w:right w:val="none" w:sz="0" w:space="0" w:color="auto"/>
      </w:divBdr>
      <w:divsChild>
        <w:div w:id="1387070615">
          <w:marLeft w:val="0"/>
          <w:marRight w:val="0"/>
          <w:marTop w:val="0"/>
          <w:marBottom w:val="0"/>
          <w:divBdr>
            <w:top w:val="none" w:sz="0" w:space="0" w:color="auto"/>
            <w:left w:val="none" w:sz="0" w:space="0" w:color="auto"/>
            <w:bottom w:val="none" w:sz="0" w:space="0" w:color="auto"/>
            <w:right w:val="none" w:sz="0" w:space="0" w:color="auto"/>
          </w:divBdr>
          <w:divsChild>
            <w:div w:id="819151155">
              <w:marLeft w:val="0"/>
              <w:marRight w:val="0"/>
              <w:marTop w:val="0"/>
              <w:marBottom w:val="0"/>
              <w:divBdr>
                <w:top w:val="none" w:sz="0" w:space="0" w:color="auto"/>
                <w:left w:val="none" w:sz="0" w:space="0" w:color="auto"/>
                <w:bottom w:val="none" w:sz="0" w:space="0" w:color="auto"/>
                <w:right w:val="none" w:sz="0" w:space="0" w:color="auto"/>
              </w:divBdr>
              <w:divsChild>
                <w:div w:id="1833252595">
                  <w:marLeft w:val="0"/>
                  <w:marRight w:val="-105"/>
                  <w:marTop w:val="0"/>
                  <w:marBottom w:val="0"/>
                  <w:divBdr>
                    <w:top w:val="none" w:sz="0" w:space="0" w:color="auto"/>
                    <w:left w:val="none" w:sz="0" w:space="0" w:color="auto"/>
                    <w:bottom w:val="none" w:sz="0" w:space="0" w:color="auto"/>
                    <w:right w:val="none" w:sz="0" w:space="0" w:color="auto"/>
                  </w:divBdr>
                  <w:divsChild>
                    <w:div w:id="648442200">
                      <w:marLeft w:val="0"/>
                      <w:marRight w:val="0"/>
                      <w:marTop w:val="0"/>
                      <w:marBottom w:val="0"/>
                      <w:divBdr>
                        <w:top w:val="none" w:sz="0" w:space="0" w:color="auto"/>
                        <w:left w:val="none" w:sz="0" w:space="0" w:color="auto"/>
                        <w:bottom w:val="none" w:sz="0" w:space="0" w:color="auto"/>
                        <w:right w:val="none" w:sz="0" w:space="0" w:color="auto"/>
                      </w:divBdr>
                      <w:divsChild>
                        <w:div w:id="705522386">
                          <w:marLeft w:val="0"/>
                          <w:marRight w:val="0"/>
                          <w:marTop w:val="0"/>
                          <w:marBottom w:val="0"/>
                          <w:divBdr>
                            <w:top w:val="none" w:sz="0" w:space="0" w:color="auto"/>
                            <w:left w:val="none" w:sz="0" w:space="0" w:color="auto"/>
                            <w:bottom w:val="none" w:sz="0" w:space="0" w:color="auto"/>
                            <w:right w:val="none" w:sz="0" w:space="0" w:color="auto"/>
                          </w:divBdr>
                          <w:divsChild>
                            <w:div w:id="1332099764">
                              <w:marLeft w:val="240"/>
                              <w:marRight w:val="240"/>
                              <w:marTop w:val="0"/>
                              <w:marBottom w:val="60"/>
                              <w:divBdr>
                                <w:top w:val="none" w:sz="0" w:space="0" w:color="auto"/>
                                <w:left w:val="none" w:sz="0" w:space="0" w:color="auto"/>
                                <w:bottom w:val="none" w:sz="0" w:space="0" w:color="auto"/>
                                <w:right w:val="none" w:sz="0" w:space="0" w:color="auto"/>
                              </w:divBdr>
                              <w:divsChild>
                                <w:div w:id="489100772">
                                  <w:marLeft w:val="150"/>
                                  <w:marRight w:val="0"/>
                                  <w:marTop w:val="0"/>
                                  <w:marBottom w:val="0"/>
                                  <w:divBdr>
                                    <w:top w:val="none" w:sz="0" w:space="0" w:color="auto"/>
                                    <w:left w:val="none" w:sz="0" w:space="0" w:color="auto"/>
                                    <w:bottom w:val="none" w:sz="0" w:space="0" w:color="auto"/>
                                    <w:right w:val="none" w:sz="0" w:space="0" w:color="auto"/>
                                  </w:divBdr>
                                  <w:divsChild>
                                    <w:div w:id="1767460160">
                                      <w:marLeft w:val="0"/>
                                      <w:marRight w:val="0"/>
                                      <w:marTop w:val="0"/>
                                      <w:marBottom w:val="0"/>
                                      <w:divBdr>
                                        <w:top w:val="none" w:sz="0" w:space="0" w:color="auto"/>
                                        <w:left w:val="none" w:sz="0" w:space="0" w:color="auto"/>
                                        <w:bottom w:val="none" w:sz="0" w:space="0" w:color="auto"/>
                                        <w:right w:val="none" w:sz="0" w:space="0" w:color="auto"/>
                                      </w:divBdr>
                                      <w:divsChild>
                                        <w:div w:id="1519854774">
                                          <w:marLeft w:val="0"/>
                                          <w:marRight w:val="0"/>
                                          <w:marTop w:val="0"/>
                                          <w:marBottom w:val="0"/>
                                          <w:divBdr>
                                            <w:top w:val="none" w:sz="0" w:space="0" w:color="auto"/>
                                            <w:left w:val="none" w:sz="0" w:space="0" w:color="auto"/>
                                            <w:bottom w:val="none" w:sz="0" w:space="0" w:color="auto"/>
                                            <w:right w:val="none" w:sz="0" w:space="0" w:color="auto"/>
                                          </w:divBdr>
                                          <w:divsChild>
                                            <w:div w:id="782531768">
                                              <w:marLeft w:val="0"/>
                                              <w:marRight w:val="0"/>
                                              <w:marTop w:val="0"/>
                                              <w:marBottom w:val="60"/>
                                              <w:divBdr>
                                                <w:top w:val="none" w:sz="0" w:space="0" w:color="auto"/>
                                                <w:left w:val="none" w:sz="0" w:space="0" w:color="auto"/>
                                                <w:bottom w:val="none" w:sz="0" w:space="0" w:color="auto"/>
                                                <w:right w:val="none" w:sz="0" w:space="0" w:color="auto"/>
                                              </w:divBdr>
                                              <w:divsChild>
                                                <w:div w:id="277494679">
                                                  <w:marLeft w:val="0"/>
                                                  <w:marRight w:val="0"/>
                                                  <w:marTop w:val="150"/>
                                                  <w:marBottom w:val="0"/>
                                                  <w:divBdr>
                                                    <w:top w:val="none" w:sz="0" w:space="0" w:color="auto"/>
                                                    <w:left w:val="none" w:sz="0" w:space="0" w:color="auto"/>
                                                    <w:bottom w:val="none" w:sz="0" w:space="0" w:color="auto"/>
                                                    <w:right w:val="none" w:sz="0" w:space="0" w:color="auto"/>
                                                  </w:divBdr>
                                                </w:div>
                                                <w:div w:id="12215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7777732">
      <w:bodyDiv w:val="1"/>
      <w:marLeft w:val="0"/>
      <w:marRight w:val="0"/>
      <w:marTop w:val="0"/>
      <w:marBottom w:val="0"/>
      <w:divBdr>
        <w:top w:val="none" w:sz="0" w:space="0" w:color="auto"/>
        <w:left w:val="none" w:sz="0" w:space="0" w:color="auto"/>
        <w:bottom w:val="none" w:sz="0" w:space="0" w:color="auto"/>
        <w:right w:val="none" w:sz="0" w:space="0" w:color="auto"/>
      </w:divBdr>
    </w:div>
    <w:div w:id="448857644">
      <w:bodyDiv w:val="1"/>
      <w:marLeft w:val="0"/>
      <w:marRight w:val="0"/>
      <w:marTop w:val="0"/>
      <w:marBottom w:val="0"/>
      <w:divBdr>
        <w:top w:val="none" w:sz="0" w:space="0" w:color="auto"/>
        <w:left w:val="none" w:sz="0" w:space="0" w:color="auto"/>
        <w:bottom w:val="none" w:sz="0" w:space="0" w:color="auto"/>
        <w:right w:val="none" w:sz="0" w:space="0" w:color="auto"/>
      </w:divBdr>
    </w:div>
    <w:div w:id="671034660">
      <w:bodyDiv w:val="1"/>
      <w:marLeft w:val="0"/>
      <w:marRight w:val="0"/>
      <w:marTop w:val="0"/>
      <w:marBottom w:val="0"/>
      <w:divBdr>
        <w:top w:val="none" w:sz="0" w:space="0" w:color="auto"/>
        <w:left w:val="none" w:sz="0" w:space="0" w:color="auto"/>
        <w:bottom w:val="none" w:sz="0" w:space="0" w:color="auto"/>
        <w:right w:val="none" w:sz="0" w:space="0" w:color="auto"/>
      </w:divBdr>
      <w:divsChild>
        <w:div w:id="1515147202">
          <w:marLeft w:val="0"/>
          <w:marRight w:val="0"/>
          <w:marTop w:val="0"/>
          <w:marBottom w:val="0"/>
          <w:divBdr>
            <w:top w:val="none" w:sz="0" w:space="0" w:color="auto"/>
            <w:left w:val="none" w:sz="0" w:space="0" w:color="auto"/>
            <w:bottom w:val="none" w:sz="0" w:space="0" w:color="auto"/>
            <w:right w:val="none" w:sz="0" w:space="0" w:color="auto"/>
          </w:divBdr>
          <w:divsChild>
            <w:div w:id="1516187123">
              <w:marLeft w:val="0"/>
              <w:marRight w:val="0"/>
              <w:marTop w:val="0"/>
              <w:marBottom w:val="0"/>
              <w:divBdr>
                <w:top w:val="none" w:sz="0" w:space="0" w:color="auto"/>
                <w:left w:val="none" w:sz="0" w:space="0" w:color="auto"/>
                <w:bottom w:val="none" w:sz="0" w:space="0" w:color="auto"/>
                <w:right w:val="none" w:sz="0" w:space="0" w:color="auto"/>
              </w:divBdr>
              <w:divsChild>
                <w:div w:id="1637830530">
                  <w:marLeft w:val="0"/>
                  <w:marRight w:val="-105"/>
                  <w:marTop w:val="0"/>
                  <w:marBottom w:val="0"/>
                  <w:divBdr>
                    <w:top w:val="none" w:sz="0" w:space="0" w:color="auto"/>
                    <w:left w:val="none" w:sz="0" w:space="0" w:color="auto"/>
                    <w:bottom w:val="none" w:sz="0" w:space="0" w:color="auto"/>
                    <w:right w:val="none" w:sz="0" w:space="0" w:color="auto"/>
                  </w:divBdr>
                  <w:divsChild>
                    <w:div w:id="420950519">
                      <w:marLeft w:val="0"/>
                      <w:marRight w:val="0"/>
                      <w:marTop w:val="0"/>
                      <w:marBottom w:val="0"/>
                      <w:divBdr>
                        <w:top w:val="none" w:sz="0" w:space="0" w:color="auto"/>
                        <w:left w:val="none" w:sz="0" w:space="0" w:color="auto"/>
                        <w:bottom w:val="none" w:sz="0" w:space="0" w:color="auto"/>
                        <w:right w:val="none" w:sz="0" w:space="0" w:color="auto"/>
                      </w:divBdr>
                      <w:divsChild>
                        <w:div w:id="1721711147">
                          <w:marLeft w:val="0"/>
                          <w:marRight w:val="0"/>
                          <w:marTop w:val="0"/>
                          <w:marBottom w:val="0"/>
                          <w:divBdr>
                            <w:top w:val="none" w:sz="0" w:space="0" w:color="auto"/>
                            <w:left w:val="none" w:sz="0" w:space="0" w:color="auto"/>
                            <w:bottom w:val="none" w:sz="0" w:space="0" w:color="auto"/>
                            <w:right w:val="none" w:sz="0" w:space="0" w:color="auto"/>
                          </w:divBdr>
                          <w:divsChild>
                            <w:div w:id="360664399">
                              <w:marLeft w:val="240"/>
                              <w:marRight w:val="240"/>
                              <w:marTop w:val="0"/>
                              <w:marBottom w:val="60"/>
                              <w:divBdr>
                                <w:top w:val="none" w:sz="0" w:space="0" w:color="auto"/>
                                <w:left w:val="none" w:sz="0" w:space="0" w:color="auto"/>
                                <w:bottom w:val="none" w:sz="0" w:space="0" w:color="auto"/>
                                <w:right w:val="none" w:sz="0" w:space="0" w:color="auto"/>
                              </w:divBdr>
                              <w:divsChild>
                                <w:div w:id="941257353">
                                  <w:marLeft w:val="150"/>
                                  <w:marRight w:val="0"/>
                                  <w:marTop w:val="0"/>
                                  <w:marBottom w:val="0"/>
                                  <w:divBdr>
                                    <w:top w:val="none" w:sz="0" w:space="0" w:color="auto"/>
                                    <w:left w:val="none" w:sz="0" w:space="0" w:color="auto"/>
                                    <w:bottom w:val="none" w:sz="0" w:space="0" w:color="auto"/>
                                    <w:right w:val="none" w:sz="0" w:space="0" w:color="auto"/>
                                  </w:divBdr>
                                  <w:divsChild>
                                    <w:div w:id="533226624">
                                      <w:marLeft w:val="0"/>
                                      <w:marRight w:val="0"/>
                                      <w:marTop w:val="0"/>
                                      <w:marBottom w:val="0"/>
                                      <w:divBdr>
                                        <w:top w:val="none" w:sz="0" w:space="0" w:color="auto"/>
                                        <w:left w:val="none" w:sz="0" w:space="0" w:color="auto"/>
                                        <w:bottom w:val="none" w:sz="0" w:space="0" w:color="auto"/>
                                        <w:right w:val="none" w:sz="0" w:space="0" w:color="auto"/>
                                      </w:divBdr>
                                      <w:divsChild>
                                        <w:div w:id="1930836">
                                          <w:marLeft w:val="0"/>
                                          <w:marRight w:val="0"/>
                                          <w:marTop w:val="0"/>
                                          <w:marBottom w:val="0"/>
                                          <w:divBdr>
                                            <w:top w:val="none" w:sz="0" w:space="0" w:color="auto"/>
                                            <w:left w:val="none" w:sz="0" w:space="0" w:color="auto"/>
                                            <w:bottom w:val="none" w:sz="0" w:space="0" w:color="auto"/>
                                            <w:right w:val="none" w:sz="0" w:space="0" w:color="auto"/>
                                          </w:divBdr>
                                          <w:divsChild>
                                            <w:div w:id="2021543224">
                                              <w:marLeft w:val="0"/>
                                              <w:marRight w:val="0"/>
                                              <w:marTop w:val="0"/>
                                              <w:marBottom w:val="60"/>
                                              <w:divBdr>
                                                <w:top w:val="none" w:sz="0" w:space="0" w:color="auto"/>
                                                <w:left w:val="none" w:sz="0" w:space="0" w:color="auto"/>
                                                <w:bottom w:val="none" w:sz="0" w:space="0" w:color="auto"/>
                                                <w:right w:val="none" w:sz="0" w:space="0" w:color="auto"/>
                                              </w:divBdr>
                                              <w:divsChild>
                                                <w:div w:id="810682430">
                                                  <w:marLeft w:val="0"/>
                                                  <w:marRight w:val="0"/>
                                                  <w:marTop w:val="0"/>
                                                  <w:marBottom w:val="0"/>
                                                  <w:divBdr>
                                                    <w:top w:val="none" w:sz="0" w:space="0" w:color="auto"/>
                                                    <w:left w:val="none" w:sz="0" w:space="0" w:color="auto"/>
                                                    <w:bottom w:val="none" w:sz="0" w:space="0" w:color="auto"/>
                                                    <w:right w:val="none" w:sz="0" w:space="0" w:color="auto"/>
                                                  </w:divBdr>
                                                </w:div>
                                                <w:div w:id="7699362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569187">
      <w:bodyDiv w:val="1"/>
      <w:marLeft w:val="0"/>
      <w:marRight w:val="0"/>
      <w:marTop w:val="0"/>
      <w:marBottom w:val="0"/>
      <w:divBdr>
        <w:top w:val="none" w:sz="0" w:space="0" w:color="auto"/>
        <w:left w:val="none" w:sz="0" w:space="0" w:color="auto"/>
        <w:bottom w:val="none" w:sz="0" w:space="0" w:color="auto"/>
        <w:right w:val="none" w:sz="0" w:space="0" w:color="auto"/>
      </w:divBdr>
    </w:div>
    <w:div w:id="1757238828">
      <w:bodyDiv w:val="1"/>
      <w:marLeft w:val="0"/>
      <w:marRight w:val="0"/>
      <w:marTop w:val="0"/>
      <w:marBottom w:val="0"/>
      <w:divBdr>
        <w:top w:val="none" w:sz="0" w:space="0" w:color="auto"/>
        <w:left w:val="none" w:sz="0" w:space="0" w:color="auto"/>
        <w:bottom w:val="none" w:sz="0" w:space="0" w:color="auto"/>
        <w:right w:val="none" w:sz="0" w:space="0" w:color="auto"/>
      </w:divBdr>
      <w:divsChild>
        <w:div w:id="718750583">
          <w:marLeft w:val="0"/>
          <w:marRight w:val="0"/>
          <w:marTop w:val="0"/>
          <w:marBottom w:val="0"/>
          <w:divBdr>
            <w:top w:val="none" w:sz="0" w:space="0" w:color="auto"/>
            <w:left w:val="none" w:sz="0" w:space="0" w:color="auto"/>
            <w:bottom w:val="none" w:sz="0" w:space="0" w:color="auto"/>
            <w:right w:val="none" w:sz="0" w:space="0" w:color="auto"/>
          </w:divBdr>
          <w:divsChild>
            <w:div w:id="1119958237">
              <w:marLeft w:val="0"/>
              <w:marRight w:val="0"/>
              <w:marTop w:val="0"/>
              <w:marBottom w:val="0"/>
              <w:divBdr>
                <w:top w:val="none" w:sz="0" w:space="0" w:color="auto"/>
                <w:left w:val="none" w:sz="0" w:space="0" w:color="auto"/>
                <w:bottom w:val="none" w:sz="0" w:space="0" w:color="auto"/>
                <w:right w:val="none" w:sz="0" w:space="0" w:color="auto"/>
              </w:divBdr>
              <w:divsChild>
                <w:div w:id="209418213">
                  <w:marLeft w:val="0"/>
                  <w:marRight w:val="-105"/>
                  <w:marTop w:val="0"/>
                  <w:marBottom w:val="0"/>
                  <w:divBdr>
                    <w:top w:val="none" w:sz="0" w:space="0" w:color="auto"/>
                    <w:left w:val="none" w:sz="0" w:space="0" w:color="auto"/>
                    <w:bottom w:val="none" w:sz="0" w:space="0" w:color="auto"/>
                    <w:right w:val="none" w:sz="0" w:space="0" w:color="auto"/>
                  </w:divBdr>
                  <w:divsChild>
                    <w:div w:id="1253707113">
                      <w:marLeft w:val="0"/>
                      <w:marRight w:val="0"/>
                      <w:marTop w:val="0"/>
                      <w:marBottom w:val="0"/>
                      <w:divBdr>
                        <w:top w:val="none" w:sz="0" w:space="0" w:color="auto"/>
                        <w:left w:val="none" w:sz="0" w:space="0" w:color="auto"/>
                        <w:bottom w:val="none" w:sz="0" w:space="0" w:color="auto"/>
                        <w:right w:val="none" w:sz="0" w:space="0" w:color="auto"/>
                      </w:divBdr>
                      <w:divsChild>
                        <w:div w:id="496771313">
                          <w:marLeft w:val="0"/>
                          <w:marRight w:val="0"/>
                          <w:marTop w:val="0"/>
                          <w:marBottom w:val="0"/>
                          <w:divBdr>
                            <w:top w:val="none" w:sz="0" w:space="0" w:color="auto"/>
                            <w:left w:val="none" w:sz="0" w:space="0" w:color="auto"/>
                            <w:bottom w:val="none" w:sz="0" w:space="0" w:color="auto"/>
                            <w:right w:val="none" w:sz="0" w:space="0" w:color="auto"/>
                          </w:divBdr>
                          <w:divsChild>
                            <w:div w:id="293946557">
                              <w:marLeft w:val="240"/>
                              <w:marRight w:val="240"/>
                              <w:marTop w:val="0"/>
                              <w:marBottom w:val="60"/>
                              <w:divBdr>
                                <w:top w:val="none" w:sz="0" w:space="0" w:color="auto"/>
                                <w:left w:val="none" w:sz="0" w:space="0" w:color="auto"/>
                                <w:bottom w:val="none" w:sz="0" w:space="0" w:color="auto"/>
                                <w:right w:val="none" w:sz="0" w:space="0" w:color="auto"/>
                              </w:divBdr>
                              <w:divsChild>
                                <w:div w:id="50346335">
                                  <w:marLeft w:val="150"/>
                                  <w:marRight w:val="0"/>
                                  <w:marTop w:val="0"/>
                                  <w:marBottom w:val="0"/>
                                  <w:divBdr>
                                    <w:top w:val="none" w:sz="0" w:space="0" w:color="auto"/>
                                    <w:left w:val="none" w:sz="0" w:space="0" w:color="auto"/>
                                    <w:bottom w:val="none" w:sz="0" w:space="0" w:color="auto"/>
                                    <w:right w:val="none" w:sz="0" w:space="0" w:color="auto"/>
                                  </w:divBdr>
                                  <w:divsChild>
                                    <w:div w:id="710375296">
                                      <w:marLeft w:val="0"/>
                                      <w:marRight w:val="0"/>
                                      <w:marTop w:val="0"/>
                                      <w:marBottom w:val="0"/>
                                      <w:divBdr>
                                        <w:top w:val="none" w:sz="0" w:space="0" w:color="auto"/>
                                        <w:left w:val="none" w:sz="0" w:space="0" w:color="auto"/>
                                        <w:bottom w:val="none" w:sz="0" w:space="0" w:color="auto"/>
                                        <w:right w:val="none" w:sz="0" w:space="0" w:color="auto"/>
                                      </w:divBdr>
                                      <w:divsChild>
                                        <w:div w:id="1508862954">
                                          <w:marLeft w:val="0"/>
                                          <w:marRight w:val="0"/>
                                          <w:marTop w:val="0"/>
                                          <w:marBottom w:val="0"/>
                                          <w:divBdr>
                                            <w:top w:val="none" w:sz="0" w:space="0" w:color="auto"/>
                                            <w:left w:val="none" w:sz="0" w:space="0" w:color="auto"/>
                                            <w:bottom w:val="none" w:sz="0" w:space="0" w:color="auto"/>
                                            <w:right w:val="none" w:sz="0" w:space="0" w:color="auto"/>
                                          </w:divBdr>
                                          <w:divsChild>
                                            <w:div w:id="304359552">
                                              <w:marLeft w:val="0"/>
                                              <w:marRight w:val="0"/>
                                              <w:marTop w:val="0"/>
                                              <w:marBottom w:val="60"/>
                                              <w:divBdr>
                                                <w:top w:val="none" w:sz="0" w:space="0" w:color="auto"/>
                                                <w:left w:val="none" w:sz="0" w:space="0" w:color="auto"/>
                                                <w:bottom w:val="none" w:sz="0" w:space="0" w:color="auto"/>
                                                <w:right w:val="none" w:sz="0" w:space="0" w:color="auto"/>
                                              </w:divBdr>
                                              <w:divsChild>
                                                <w:div w:id="529296092">
                                                  <w:marLeft w:val="0"/>
                                                  <w:marRight w:val="0"/>
                                                  <w:marTop w:val="150"/>
                                                  <w:marBottom w:val="0"/>
                                                  <w:divBdr>
                                                    <w:top w:val="none" w:sz="0" w:space="0" w:color="auto"/>
                                                    <w:left w:val="none" w:sz="0" w:space="0" w:color="auto"/>
                                                    <w:bottom w:val="none" w:sz="0" w:space="0" w:color="auto"/>
                                                    <w:right w:val="none" w:sz="0" w:space="0" w:color="auto"/>
                                                  </w:divBdr>
                                                </w:div>
                                                <w:div w:id="202620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91E2D-4D68-49EA-869F-29603DF9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4859</Words>
  <Characters>27701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Microsoft</Company>
  <LinksUpToDate>false</LinksUpToDate>
  <CharactersWithSpaces>32496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subject/>
  <dc:creator>User</dc:creator>
  <cp:keywords/>
  <cp:lastModifiedBy>Admin</cp:lastModifiedBy>
  <cp:revision>8</cp:revision>
  <cp:lastPrinted>2023-10-11T02:55:00Z</cp:lastPrinted>
  <dcterms:created xsi:type="dcterms:W3CDTF">2024-02-06T04:21:00Z</dcterms:created>
  <dcterms:modified xsi:type="dcterms:W3CDTF">2024-02-06T05:08:00Z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Creator">
    <vt:lpwstr>Microsoft® Word 2016</vt:lpwstr>
  </property>
  <property fmtid="{D5CDD505-2E9C-101B-9397-08002B2CF9AE}" pid="4" name="LastSaved">
    <vt:filetime>2023-04-28T00:00:00Z</vt:filetime>
  </property>
</Properties>
</file>