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76" w:type="dxa"/>
        <w:tblLayout w:type="fixed"/>
        <w:tblLook w:val="01E0"/>
      </w:tblPr>
      <w:tblGrid>
        <w:gridCol w:w="3686"/>
        <w:gridCol w:w="5953"/>
      </w:tblGrid>
      <w:tr w:rsidR="00540757" w:rsidRPr="00DE63E5" w:rsidTr="007445A5">
        <w:tc>
          <w:tcPr>
            <w:tcW w:w="3686" w:type="dxa"/>
          </w:tcPr>
          <w:p w:rsidR="00540757" w:rsidRPr="00546AFB" w:rsidRDefault="00540757" w:rsidP="00540757">
            <w:pPr>
              <w:widowControl w:val="0"/>
              <w:spacing w:before="0" w:after="0"/>
              <w:jc w:val="center"/>
              <w:rPr>
                <w:b/>
                <w:sz w:val="26"/>
                <w:szCs w:val="26"/>
                <w:lang w:val="it-IT"/>
              </w:rPr>
            </w:pPr>
            <w:r w:rsidRPr="00546AFB">
              <w:rPr>
                <w:b/>
                <w:sz w:val="26"/>
                <w:szCs w:val="26"/>
                <w:lang w:val="it-IT"/>
              </w:rPr>
              <w:t>BỘ TÀI CHÍNH</w:t>
            </w:r>
          </w:p>
          <w:p w:rsidR="00540757" w:rsidRPr="00DE63E5" w:rsidRDefault="00540757" w:rsidP="00540757">
            <w:pPr>
              <w:widowControl w:val="0"/>
              <w:spacing w:before="0" w:after="0"/>
              <w:jc w:val="center"/>
              <w:rPr>
                <w:sz w:val="26"/>
                <w:szCs w:val="26"/>
                <w:lang w:val="it-IT"/>
              </w:rPr>
            </w:pPr>
            <w:r>
              <w:rPr>
                <w:sz w:val="26"/>
                <w:szCs w:val="26"/>
                <w:lang w:val="it-IT"/>
              </w:rPr>
              <w:t>–––––</w:t>
            </w:r>
          </w:p>
        </w:tc>
        <w:tc>
          <w:tcPr>
            <w:tcW w:w="5953" w:type="dxa"/>
          </w:tcPr>
          <w:p w:rsidR="00540757" w:rsidRPr="00546AFB" w:rsidRDefault="00540757" w:rsidP="00540757">
            <w:pPr>
              <w:widowControl w:val="0"/>
              <w:spacing w:before="0" w:after="0"/>
              <w:rPr>
                <w:b/>
                <w:sz w:val="26"/>
                <w:szCs w:val="26"/>
                <w:lang w:val="it-IT"/>
              </w:rPr>
            </w:pPr>
            <w:r w:rsidRPr="00546AFB">
              <w:rPr>
                <w:b/>
                <w:sz w:val="26"/>
                <w:szCs w:val="26"/>
                <w:lang w:val="it-IT"/>
              </w:rPr>
              <w:t>CỘNG HOÀ XÃ HỘI CHỦ NGHĨA VIỆT NAM</w:t>
            </w:r>
          </w:p>
          <w:p w:rsidR="00540757" w:rsidRPr="0031231F" w:rsidRDefault="00540757" w:rsidP="00540757">
            <w:pPr>
              <w:widowControl w:val="0"/>
              <w:spacing w:before="0" w:after="0"/>
              <w:jc w:val="center"/>
              <w:rPr>
                <w:b/>
                <w:szCs w:val="28"/>
                <w:lang w:val="it-IT"/>
              </w:rPr>
            </w:pPr>
            <w:r w:rsidRPr="0031231F">
              <w:rPr>
                <w:b/>
                <w:szCs w:val="28"/>
                <w:lang w:val="it-IT"/>
              </w:rPr>
              <w:t xml:space="preserve">  Độc lập - Tự do - Hạnh phúc</w:t>
            </w:r>
          </w:p>
          <w:p w:rsidR="00540757" w:rsidRPr="00DE63E5" w:rsidRDefault="00540757" w:rsidP="00540757">
            <w:pPr>
              <w:widowControl w:val="0"/>
              <w:spacing w:before="0" w:after="0"/>
              <w:jc w:val="center"/>
              <w:rPr>
                <w:lang w:val="nl-NL"/>
              </w:rPr>
            </w:pPr>
            <w:r w:rsidRPr="0031231F">
              <w:rPr>
                <w:szCs w:val="28"/>
                <w:lang w:val="nl-NL"/>
              </w:rPr>
              <w:t>–––––––––––––––––––––––</w:t>
            </w:r>
          </w:p>
        </w:tc>
      </w:tr>
    </w:tbl>
    <w:p w:rsidR="000C685A" w:rsidRDefault="000C685A" w:rsidP="000C685A">
      <w:pPr>
        <w:spacing w:before="60" w:after="60"/>
        <w:jc w:val="center"/>
        <w:rPr>
          <w:b/>
        </w:rPr>
      </w:pPr>
    </w:p>
    <w:p w:rsidR="00540757" w:rsidRDefault="00C37E84" w:rsidP="000C685A">
      <w:pPr>
        <w:spacing w:before="60" w:after="60"/>
        <w:jc w:val="center"/>
        <w:rPr>
          <w:b/>
        </w:rPr>
      </w:pPr>
      <w:proofErr w:type="spellStart"/>
      <w:r>
        <w:rPr>
          <w:b/>
        </w:rPr>
        <w:t>Phụ</w:t>
      </w:r>
      <w:proofErr w:type="spellEnd"/>
      <w:r>
        <w:rPr>
          <w:b/>
        </w:rPr>
        <w:t xml:space="preserve"> </w:t>
      </w:r>
      <w:proofErr w:type="spellStart"/>
      <w:r>
        <w:rPr>
          <w:b/>
        </w:rPr>
        <w:t>lục</w:t>
      </w:r>
      <w:proofErr w:type="spellEnd"/>
      <w:r w:rsidR="000C685A">
        <w:rPr>
          <w:b/>
        </w:rPr>
        <w:t xml:space="preserve"> III</w:t>
      </w:r>
    </w:p>
    <w:p w:rsidR="00C37E84" w:rsidRDefault="00C37E84" w:rsidP="000C685A">
      <w:pPr>
        <w:spacing w:before="60" w:after="60"/>
        <w:jc w:val="center"/>
        <w:rPr>
          <w:b/>
        </w:rPr>
      </w:pPr>
      <w:r>
        <w:rPr>
          <w:b/>
        </w:rPr>
        <w:t>CÁC QUY ĐỊNH PHÁP LUẬT VỀ MUA SẮM, TRANG THIẾT BỊ TRONG LĨNH VỰC KH&amp;CN</w:t>
      </w:r>
    </w:p>
    <w:p w:rsidR="000C685A" w:rsidRDefault="000C685A" w:rsidP="000C685A">
      <w:pPr>
        <w:spacing w:before="60" w:after="60"/>
        <w:jc w:val="center"/>
        <w:rPr>
          <w:bCs/>
          <w:i/>
          <w:szCs w:val="28"/>
        </w:rPr>
      </w:pPr>
      <w:r w:rsidRPr="00CB011C">
        <w:rPr>
          <w:bCs/>
          <w:i/>
          <w:szCs w:val="28"/>
        </w:rPr>
        <w:t>(</w:t>
      </w:r>
      <w:proofErr w:type="spellStart"/>
      <w:r w:rsidRPr="00CB011C">
        <w:rPr>
          <w:bCs/>
          <w:i/>
          <w:szCs w:val="28"/>
        </w:rPr>
        <w:t>Kèm</w:t>
      </w:r>
      <w:proofErr w:type="spellEnd"/>
      <w:r w:rsidRPr="00CB011C">
        <w:rPr>
          <w:bCs/>
          <w:i/>
          <w:szCs w:val="28"/>
        </w:rPr>
        <w:t xml:space="preserve"> </w:t>
      </w:r>
      <w:proofErr w:type="spellStart"/>
      <w:proofErr w:type="gramStart"/>
      <w:r w:rsidRPr="00CB011C">
        <w:rPr>
          <w:bCs/>
          <w:i/>
          <w:szCs w:val="28"/>
        </w:rPr>
        <w:t>theo</w:t>
      </w:r>
      <w:proofErr w:type="spellEnd"/>
      <w:proofErr w:type="gramEnd"/>
      <w:r w:rsidRPr="00CB011C">
        <w:rPr>
          <w:bCs/>
          <w:i/>
          <w:szCs w:val="28"/>
        </w:rPr>
        <w:t xml:space="preserve"> </w:t>
      </w:r>
      <w:proofErr w:type="spellStart"/>
      <w:r w:rsidRPr="00CB011C">
        <w:rPr>
          <w:bCs/>
          <w:i/>
          <w:szCs w:val="28"/>
        </w:rPr>
        <w:t>văn</w:t>
      </w:r>
      <w:proofErr w:type="spellEnd"/>
      <w:r w:rsidRPr="00CB011C">
        <w:rPr>
          <w:bCs/>
          <w:i/>
          <w:szCs w:val="28"/>
        </w:rPr>
        <w:t xml:space="preserve"> </w:t>
      </w:r>
      <w:proofErr w:type="spellStart"/>
      <w:r w:rsidRPr="00CB011C">
        <w:rPr>
          <w:bCs/>
          <w:i/>
          <w:szCs w:val="28"/>
        </w:rPr>
        <w:t>bản</w:t>
      </w:r>
      <w:proofErr w:type="spellEnd"/>
      <w:r w:rsidRPr="00CB011C">
        <w:rPr>
          <w:bCs/>
          <w:i/>
          <w:szCs w:val="28"/>
        </w:rPr>
        <w:t xml:space="preserve"> </w:t>
      </w:r>
      <w:proofErr w:type="spellStart"/>
      <w:r w:rsidRPr="00CB011C">
        <w:rPr>
          <w:bCs/>
          <w:i/>
          <w:szCs w:val="28"/>
        </w:rPr>
        <w:t>số</w:t>
      </w:r>
      <w:proofErr w:type="spellEnd"/>
      <w:r w:rsidRPr="00CB011C">
        <w:rPr>
          <w:bCs/>
          <w:i/>
          <w:szCs w:val="28"/>
        </w:rPr>
        <w:t xml:space="preserve"> ……..../BTC-HCSN </w:t>
      </w:r>
      <w:proofErr w:type="spellStart"/>
      <w:r w:rsidRPr="00CB011C">
        <w:rPr>
          <w:bCs/>
          <w:i/>
          <w:szCs w:val="28"/>
        </w:rPr>
        <w:t>ngày</w:t>
      </w:r>
      <w:proofErr w:type="spellEnd"/>
      <w:r w:rsidRPr="00CB011C">
        <w:rPr>
          <w:bCs/>
          <w:i/>
          <w:szCs w:val="28"/>
        </w:rPr>
        <w:t xml:space="preserve"> …../3/2024 </w:t>
      </w:r>
      <w:proofErr w:type="spellStart"/>
      <w:r w:rsidRPr="00CB011C">
        <w:rPr>
          <w:bCs/>
          <w:i/>
          <w:szCs w:val="28"/>
        </w:rPr>
        <w:t>của</w:t>
      </w:r>
      <w:proofErr w:type="spellEnd"/>
      <w:r w:rsidRPr="00CB011C">
        <w:rPr>
          <w:bCs/>
          <w:i/>
          <w:szCs w:val="28"/>
        </w:rPr>
        <w:t xml:space="preserve"> </w:t>
      </w:r>
      <w:proofErr w:type="spellStart"/>
      <w:r w:rsidRPr="00CB011C">
        <w:rPr>
          <w:bCs/>
          <w:i/>
          <w:szCs w:val="28"/>
        </w:rPr>
        <w:t>Bộ</w:t>
      </w:r>
      <w:proofErr w:type="spellEnd"/>
      <w:r w:rsidRPr="00CB011C">
        <w:rPr>
          <w:bCs/>
          <w:i/>
          <w:szCs w:val="28"/>
        </w:rPr>
        <w:t xml:space="preserve"> </w:t>
      </w:r>
      <w:proofErr w:type="spellStart"/>
      <w:r w:rsidRPr="00CB011C">
        <w:rPr>
          <w:bCs/>
          <w:i/>
          <w:szCs w:val="28"/>
        </w:rPr>
        <w:t>Tài</w:t>
      </w:r>
      <w:proofErr w:type="spellEnd"/>
      <w:r w:rsidRPr="00CB011C">
        <w:rPr>
          <w:bCs/>
          <w:i/>
          <w:szCs w:val="28"/>
        </w:rPr>
        <w:t xml:space="preserve"> </w:t>
      </w:r>
      <w:proofErr w:type="spellStart"/>
      <w:r w:rsidRPr="00CB011C">
        <w:rPr>
          <w:bCs/>
          <w:i/>
          <w:szCs w:val="28"/>
        </w:rPr>
        <w:t>chính</w:t>
      </w:r>
      <w:proofErr w:type="spellEnd"/>
      <w:r w:rsidRPr="00CB011C">
        <w:rPr>
          <w:bCs/>
          <w:i/>
          <w:szCs w:val="28"/>
        </w:rPr>
        <w:t>)</w:t>
      </w:r>
    </w:p>
    <w:p w:rsidR="000C685A" w:rsidRPr="00CB011C" w:rsidRDefault="000C685A" w:rsidP="000C685A">
      <w:pPr>
        <w:spacing w:before="60" w:after="60"/>
        <w:jc w:val="center"/>
        <w:rPr>
          <w:bCs/>
          <w:spacing w:val="-20"/>
          <w:sz w:val="14"/>
          <w:szCs w:val="14"/>
        </w:rPr>
      </w:pPr>
      <w:r w:rsidRPr="00CB011C">
        <w:rPr>
          <w:bCs/>
          <w:spacing w:val="-20"/>
          <w:sz w:val="14"/>
          <w:szCs w:val="14"/>
        </w:rPr>
        <w:t>------------------------------------------------------------------------------------</w:t>
      </w:r>
      <w:r>
        <w:rPr>
          <w:bCs/>
          <w:spacing w:val="-20"/>
          <w:sz w:val="14"/>
          <w:szCs w:val="14"/>
        </w:rPr>
        <w:t>----------------------------------------</w:t>
      </w:r>
    </w:p>
    <w:p w:rsidR="000C685A" w:rsidRPr="00540757" w:rsidRDefault="000C685A" w:rsidP="000C685A">
      <w:pPr>
        <w:spacing w:before="60" w:after="60"/>
        <w:jc w:val="center"/>
        <w:rPr>
          <w:b/>
        </w:rPr>
      </w:pPr>
    </w:p>
    <w:p w:rsidR="00540757" w:rsidRDefault="00170245" w:rsidP="000C685A">
      <w:pPr>
        <w:spacing w:before="60" w:after="60"/>
        <w:jc w:val="both"/>
        <w:rPr>
          <w:b/>
        </w:rPr>
      </w:pPr>
      <w:r w:rsidRPr="003B1A4C">
        <w:rPr>
          <w:b/>
        </w:rPr>
        <w:tab/>
        <w:t xml:space="preserve">1. </w:t>
      </w:r>
      <w:proofErr w:type="spellStart"/>
      <w:r w:rsidR="00540757">
        <w:rPr>
          <w:b/>
        </w:rPr>
        <w:t>Quy</w:t>
      </w:r>
      <w:proofErr w:type="spellEnd"/>
      <w:r w:rsidR="00540757">
        <w:rPr>
          <w:b/>
        </w:rPr>
        <w:t xml:space="preserve"> </w:t>
      </w:r>
      <w:proofErr w:type="spellStart"/>
      <w:r w:rsidR="00540757">
        <w:rPr>
          <w:b/>
        </w:rPr>
        <w:t>định</w:t>
      </w:r>
      <w:proofErr w:type="spellEnd"/>
      <w:r w:rsidR="00540757">
        <w:rPr>
          <w:b/>
        </w:rPr>
        <w:t xml:space="preserve"> </w:t>
      </w:r>
      <w:proofErr w:type="spellStart"/>
      <w:r w:rsidR="00540757">
        <w:rPr>
          <w:b/>
        </w:rPr>
        <w:t>pháp</w:t>
      </w:r>
      <w:proofErr w:type="spellEnd"/>
      <w:r w:rsidR="00540757">
        <w:rPr>
          <w:b/>
        </w:rPr>
        <w:t xml:space="preserve"> </w:t>
      </w:r>
      <w:proofErr w:type="spellStart"/>
      <w:r w:rsidR="00540757">
        <w:rPr>
          <w:b/>
        </w:rPr>
        <w:t>luật</w:t>
      </w:r>
      <w:proofErr w:type="spellEnd"/>
      <w:r w:rsidR="00540757">
        <w:rPr>
          <w:b/>
        </w:rPr>
        <w:t xml:space="preserve"> </w:t>
      </w:r>
      <w:proofErr w:type="spellStart"/>
      <w:r w:rsidR="00540757">
        <w:rPr>
          <w:b/>
        </w:rPr>
        <w:t>hiện</w:t>
      </w:r>
      <w:proofErr w:type="spellEnd"/>
      <w:r w:rsidR="00540757">
        <w:rPr>
          <w:b/>
        </w:rPr>
        <w:t xml:space="preserve"> </w:t>
      </w:r>
      <w:proofErr w:type="spellStart"/>
      <w:r w:rsidR="00540757">
        <w:rPr>
          <w:b/>
        </w:rPr>
        <w:t>hành</w:t>
      </w:r>
      <w:proofErr w:type="spellEnd"/>
    </w:p>
    <w:p w:rsidR="00B823BC" w:rsidRDefault="00540757" w:rsidP="000C685A">
      <w:pPr>
        <w:spacing w:before="60" w:after="60"/>
        <w:ind w:firstLine="697"/>
        <w:jc w:val="both"/>
        <w:rPr>
          <w:rFonts w:eastAsia="Calibri"/>
          <w:i/>
          <w:szCs w:val="28"/>
          <w:lang w:val="nl-NL"/>
        </w:rPr>
      </w:pPr>
      <w:r>
        <w:rPr>
          <w:rFonts w:eastAsia="Calibri"/>
          <w:szCs w:val="28"/>
          <w:lang w:val="nl-NL"/>
        </w:rPr>
        <w:t xml:space="preserve">- </w:t>
      </w:r>
      <w:r w:rsidR="00B823BC" w:rsidRPr="00B10D93">
        <w:rPr>
          <w:rFonts w:eastAsia="Calibri"/>
          <w:szCs w:val="28"/>
          <w:lang w:val="nl-NL"/>
        </w:rPr>
        <w:t xml:space="preserve">Khoản 1, 2 Điều 50 Luật KH&amp;CN năm 2013 quy định </w:t>
      </w:r>
      <w:r w:rsidR="00B823BC" w:rsidRPr="0021514C">
        <w:rPr>
          <w:rFonts w:eastAsia="Calibri"/>
          <w:b/>
          <w:szCs w:val="28"/>
          <w:lang w:val="nl-NL"/>
        </w:rPr>
        <w:t xml:space="preserve">về mục đích chi NSNN cho KH&amp;CN: </w:t>
      </w:r>
      <w:r w:rsidR="00B823BC" w:rsidRPr="00B10D93">
        <w:rPr>
          <w:rFonts w:eastAsia="Calibri"/>
          <w:i/>
          <w:szCs w:val="28"/>
          <w:lang w:val="nl-NL"/>
        </w:rPr>
        <w:t>“1. Thực hiện nhiệm vụ khoa học và công nghệ ưu tiên, trọng điểm, nhiệm vụ khoa học và công nghệ các cấp phục vụ lợi ích chung của xã hội; chú trọng nhiệm vụ nghiên cứu cơ bản trong các lĩnh vực khoa học và công nghệ.</w:t>
      </w:r>
      <w:r w:rsidR="00B823BC">
        <w:rPr>
          <w:rFonts w:eastAsia="Calibri"/>
          <w:i/>
          <w:szCs w:val="28"/>
          <w:lang w:val="nl-NL"/>
        </w:rPr>
        <w:t xml:space="preserve"> </w:t>
      </w:r>
      <w:r w:rsidR="00B823BC" w:rsidRPr="00B10D93">
        <w:rPr>
          <w:rFonts w:eastAsia="Calibri"/>
          <w:i/>
          <w:szCs w:val="28"/>
          <w:lang w:val="nl-NL"/>
        </w:rPr>
        <w:t xml:space="preserve">2. </w:t>
      </w:r>
      <w:r w:rsidR="00B823BC" w:rsidRPr="00B10D93">
        <w:rPr>
          <w:rFonts w:eastAsia="Calibri"/>
          <w:b/>
          <w:i/>
          <w:szCs w:val="28"/>
          <w:lang w:val="nl-NL"/>
        </w:rPr>
        <w:t>Duy trì và phát triển năng lực khoa học và công nghệ quốc gia, đầu tư và</w:t>
      </w:r>
      <w:r w:rsidR="00B823BC" w:rsidRPr="00B10D93">
        <w:rPr>
          <w:rFonts w:eastAsia="Calibri"/>
          <w:i/>
          <w:szCs w:val="28"/>
          <w:lang w:val="nl-NL"/>
        </w:rPr>
        <w:t xml:space="preserve"> </w:t>
      </w:r>
      <w:r w:rsidR="00B823BC" w:rsidRPr="00B10D93">
        <w:rPr>
          <w:rFonts w:eastAsia="Calibri"/>
          <w:b/>
          <w:i/>
          <w:szCs w:val="28"/>
          <w:lang w:val="nl-NL"/>
        </w:rPr>
        <w:t>hỗ trợ</w:t>
      </w:r>
      <w:r w:rsidR="00B823BC" w:rsidRPr="00B10D93">
        <w:rPr>
          <w:rFonts w:eastAsia="Calibri"/>
          <w:i/>
          <w:szCs w:val="28"/>
          <w:lang w:val="nl-NL"/>
        </w:rPr>
        <w:t xml:space="preserve"> </w:t>
      </w:r>
      <w:r w:rsidR="00B823BC" w:rsidRPr="00B10D93">
        <w:rPr>
          <w:rFonts w:eastAsia="Calibri"/>
          <w:b/>
          <w:i/>
          <w:szCs w:val="28"/>
          <w:lang w:val="nl-NL"/>
        </w:rPr>
        <w:t>xây dựng cơ sở vật chất - kỹ thuật cho tổ chức khoa học và công nghệ</w:t>
      </w:r>
      <w:r w:rsidR="00B823BC" w:rsidRPr="00B10D93">
        <w:rPr>
          <w:rFonts w:eastAsia="Calibri"/>
          <w:i/>
          <w:szCs w:val="28"/>
          <w:lang w:val="nl-NL"/>
        </w:rPr>
        <w:t>; bảo đảm hoạt động nghiên cứu cơ bản thường xuyên của tổ chức khoa học và công nghệ công lập.”</w:t>
      </w:r>
    </w:p>
    <w:p w:rsidR="00B823BC" w:rsidRPr="0084247A" w:rsidRDefault="00B823BC" w:rsidP="000C685A">
      <w:pPr>
        <w:pStyle w:val="NormalWeb"/>
        <w:shd w:val="clear" w:color="auto" w:fill="FFFFFF"/>
        <w:spacing w:before="60" w:beforeAutospacing="0" w:after="60" w:afterAutospacing="0"/>
        <w:ind w:right="-20" w:firstLine="697"/>
        <w:jc w:val="both"/>
        <w:rPr>
          <w:rFonts w:eastAsia="Calibri"/>
          <w:sz w:val="28"/>
          <w:szCs w:val="28"/>
          <w:lang w:val="nl-NL"/>
        </w:rPr>
      </w:pPr>
      <w:r>
        <w:rPr>
          <w:rFonts w:eastAsia="Calibri"/>
          <w:sz w:val="28"/>
          <w:szCs w:val="28"/>
          <w:lang w:val="nl-NL"/>
        </w:rPr>
        <w:t>- Điều 4 Nghị định số 95/2014/NĐ-CP ngày 17/10/2014 của Chính phủ quy định về đầu tư và cơ chế tài chính đối với hoạt động KH&amp;CN quy định</w:t>
      </w:r>
      <w:bookmarkStart w:id="0" w:name="dieu_4"/>
      <w:r>
        <w:rPr>
          <w:rFonts w:eastAsia="Calibri"/>
          <w:sz w:val="28"/>
          <w:szCs w:val="28"/>
          <w:lang w:val="nl-NL"/>
        </w:rPr>
        <w:t xml:space="preserve"> về n</w:t>
      </w:r>
      <w:r w:rsidRPr="0084247A">
        <w:rPr>
          <w:rFonts w:eastAsia="Calibri"/>
          <w:sz w:val="28"/>
          <w:szCs w:val="28"/>
          <w:lang w:val="nl-NL"/>
        </w:rPr>
        <w:t xml:space="preserve">ội dung chi ngân sách nhà nước cho </w:t>
      </w:r>
      <w:bookmarkEnd w:id="0"/>
      <w:r>
        <w:rPr>
          <w:rFonts w:eastAsia="Calibri"/>
          <w:sz w:val="28"/>
          <w:szCs w:val="28"/>
          <w:lang w:val="nl-NL"/>
        </w:rPr>
        <w:t xml:space="preserve">KH&amp;CN quy định: </w:t>
      </w:r>
    </w:p>
    <w:p w:rsidR="00B823BC" w:rsidRPr="005950D9" w:rsidRDefault="00B823BC" w:rsidP="000C685A">
      <w:pPr>
        <w:pStyle w:val="NormalWeb"/>
        <w:shd w:val="clear" w:color="auto" w:fill="FFFFFF"/>
        <w:spacing w:before="60" w:beforeAutospacing="0" w:after="60" w:afterAutospacing="0"/>
        <w:ind w:right="-20" w:firstLine="720"/>
        <w:jc w:val="both"/>
        <w:rPr>
          <w:rFonts w:eastAsia="Calibri"/>
          <w:i/>
          <w:sz w:val="28"/>
          <w:szCs w:val="28"/>
          <w:lang w:val="nl-NL"/>
        </w:rPr>
      </w:pPr>
      <w:r w:rsidRPr="005950D9">
        <w:rPr>
          <w:rFonts w:eastAsia="Calibri"/>
          <w:i/>
          <w:sz w:val="28"/>
          <w:szCs w:val="28"/>
          <w:lang w:val="nl-NL"/>
        </w:rPr>
        <w:t>“1. Chi đầu tư phát triển khoa học và công nghệ: .... a) Xây dựng mới, nâng cấp, tăng cường năng lực nghiên cứu của các tổ chức khoa học và công nghệ bao gồm: Phòng thí nghiệm, xưởng thực nghiệm, trạm thực nghiệm; trung tâm phân tích, kiểm nghiệm, kiểm định, hiệu chuẩn và đánh giá sự phù hợp; các cơ sở thiết kế, chế tạo, thử nghiệm chuyên dụng; các cơ sở ứng dụng và chuyển giao công nghệ, tiêu chuẩn - đo lường - chất lượng; tổ chức trung gian của thị trường khoa học và công nghệ;...</w:t>
      </w:r>
    </w:p>
    <w:p w:rsidR="00B823BC" w:rsidRPr="005950D9" w:rsidRDefault="00B823BC" w:rsidP="000C685A">
      <w:pPr>
        <w:pStyle w:val="NormalWeb"/>
        <w:shd w:val="clear" w:color="auto" w:fill="FFFFFF"/>
        <w:spacing w:before="60" w:beforeAutospacing="0" w:after="60" w:afterAutospacing="0"/>
        <w:ind w:right="-20" w:firstLine="720"/>
        <w:jc w:val="both"/>
        <w:rPr>
          <w:rFonts w:eastAsia="Calibri"/>
          <w:i/>
          <w:sz w:val="28"/>
          <w:szCs w:val="28"/>
          <w:lang w:val="nl-NL"/>
        </w:rPr>
      </w:pPr>
      <w:r w:rsidRPr="005950D9">
        <w:rPr>
          <w:rFonts w:eastAsia="Calibri"/>
          <w:i/>
          <w:sz w:val="28"/>
          <w:szCs w:val="28"/>
          <w:lang w:val="nl-NL"/>
        </w:rPr>
        <w:t>2. Chi sự nghiệp khoa học và công nghệ, gồm các nội dung sau: ...</w:t>
      </w:r>
      <w:r w:rsidRPr="00B823BC">
        <w:rPr>
          <w:rFonts w:eastAsia="Calibri"/>
          <w:b/>
          <w:i/>
          <w:sz w:val="28"/>
          <w:szCs w:val="28"/>
          <w:lang w:val="nl-NL"/>
        </w:rPr>
        <w:t>m) Chi cho công tác duy tu, bảo dưỡng, sửa chữa cơ sở vật chất - kỹ thuật và trang thiết bị phục vụ hoạt động khoa học và công nghệ</w:t>
      </w:r>
      <w:r w:rsidRPr="005950D9">
        <w:rPr>
          <w:rFonts w:eastAsia="Calibri"/>
          <w:i/>
          <w:sz w:val="28"/>
          <w:szCs w:val="28"/>
          <w:lang w:val="nl-NL"/>
        </w:rPr>
        <w:t>;...”</w:t>
      </w:r>
    </w:p>
    <w:p w:rsidR="00B823BC" w:rsidRPr="007C5801" w:rsidRDefault="00B823BC" w:rsidP="000C685A">
      <w:pPr>
        <w:pStyle w:val="NormalWeb"/>
        <w:shd w:val="clear" w:color="auto" w:fill="FFFFFF"/>
        <w:spacing w:before="60" w:beforeAutospacing="0" w:after="60" w:afterAutospacing="0"/>
        <w:ind w:right="-20" w:firstLine="720"/>
        <w:jc w:val="both"/>
        <w:rPr>
          <w:rFonts w:eastAsia="Calibri"/>
          <w:sz w:val="28"/>
          <w:szCs w:val="28"/>
        </w:rPr>
      </w:pPr>
      <w:r w:rsidRPr="005950D9">
        <w:rPr>
          <w:rFonts w:eastAsia="Calibri"/>
          <w:sz w:val="28"/>
          <w:szCs w:val="28"/>
          <w:lang w:val="nl-NL"/>
        </w:rPr>
        <w:t>- Bên cạnh Nghị định 95/2014/NĐ-CP nêu trên</w:t>
      </w:r>
      <w:r>
        <w:rPr>
          <w:rFonts w:eastAsia="Calibri"/>
          <w:sz w:val="28"/>
          <w:szCs w:val="28"/>
          <w:lang w:val="nl-NL"/>
        </w:rPr>
        <w:t xml:space="preserve">, Chính phủ đã ban hành các Nghị định cũng có nội dung về việc sử dụng vốn sự nghiệp KH&amp;CN cho các nhiệm vụ </w:t>
      </w:r>
      <w:r w:rsidRPr="007C5801">
        <w:rPr>
          <w:rFonts w:eastAsia="Calibri"/>
          <w:sz w:val="28"/>
          <w:szCs w:val="28"/>
          <w:lang w:val="nl-NL"/>
        </w:rPr>
        <w:t>mua sắm tăng cường năng lực trang thiết</w:t>
      </w:r>
      <w:r>
        <w:rPr>
          <w:szCs w:val="28"/>
        </w:rPr>
        <w:t xml:space="preserve"> </w:t>
      </w:r>
      <w:proofErr w:type="spellStart"/>
      <w:r w:rsidRPr="007C5801">
        <w:rPr>
          <w:sz w:val="28"/>
          <w:szCs w:val="28"/>
        </w:rPr>
        <w:t>bị</w:t>
      </w:r>
      <w:proofErr w:type="spellEnd"/>
      <w:r>
        <w:rPr>
          <w:sz w:val="28"/>
          <w:szCs w:val="28"/>
        </w:rPr>
        <w:t xml:space="preserve">: (1) </w:t>
      </w:r>
      <w:proofErr w:type="spellStart"/>
      <w:r w:rsidRPr="007C5801">
        <w:rPr>
          <w:sz w:val="28"/>
          <w:szCs w:val="28"/>
        </w:rPr>
        <w:t>Nghị</w:t>
      </w:r>
      <w:proofErr w:type="spellEnd"/>
      <w:r w:rsidRPr="007C5801">
        <w:rPr>
          <w:sz w:val="28"/>
          <w:szCs w:val="28"/>
        </w:rPr>
        <w:t xml:space="preserve"> </w:t>
      </w:r>
      <w:proofErr w:type="spellStart"/>
      <w:r w:rsidRPr="007C5801">
        <w:rPr>
          <w:sz w:val="28"/>
          <w:szCs w:val="28"/>
        </w:rPr>
        <w:t>định</w:t>
      </w:r>
      <w:proofErr w:type="spellEnd"/>
      <w:r w:rsidRPr="007C5801">
        <w:rPr>
          <w:sz w:val="28"/>
          <w:szCs w:val="28"/>
        </w:rPr>
        <w:t xml:space="preserve"> </w:t>
      </w:r>
      <w:proofErr w:type="spellStart"/>
      <w:r w:rsidRPr="007C5801">
        <w:rPr>
          <w:sz w:val="28"/>
          <w:szCs w:val="28"/>
        </w:rPr>
        <w:t>số</w:t>
      </w:r>
      <w:proofErr w:type="spellEnd"/>
      <w:r w:rsidRPr="007C5801">
        <w:rPr>
          <w:sz w:val="28"/>
          <w:szCs w:val="28"/>
        </w:rPr>
        <w:t xml:space="preserve"> 08/2014/NĐ-CP </w:t>
      </w:r>
      <w:r w:rsidRPr="007C5801">
        <w:rPr>
          <w:rFonts w:eastAsia="Calibri"/>
          <w:sz w:val="28"/>
          <w:szCs w:val="28"/>
          <w:lang w:val="nl-NL"/>
        </w:rPr>
        <w:t>ngày 27/01/2014 của Chính phủ quy định chi tiết và hướng dẫn thi hành một số điều của Luật KH&amp;CN</w:t>
      </w:r>
      <w:r w:rsidRPr="007C5801">
        <w:rPr>
          <w:rFonts w:eastAsia="Calibri"/>
          <w:szCs w:val="28"/>
          <w:lang w:val="nl-NL"/>
        </w:rPr>
        <w:t xml:space="preserve"> </w:t>
      </w:r>
      <w:r w:rsidRPr="007C5801">
        <w:rPr>
          <w:rStyle w:val="FootnoteReference"/>
          <w:rFonts w:eastAsia="Calibri"/>
          <w:szCs w:val="28"/>
          <w:lang w:val="nl-NL"/>
        </w:rPr>
        <w:footnoteReference w:id="1"/>
      </w:r>
      <w:r w:rsidRPr="007C5801">
        <w:rPr>
          <w:rFonts w:eastAsia="Calibri"/>
          <w:szCs w:val="28"/>
          <w:lang w:val="nl-NL"/>
        </w:rPr>
        <w:t xml:space="preserve">; </w:t>
      </w:r>
      <w:r w:rsidRPr="006D5ED7">
        <w:rPr>
          <w:rFonts w:eastAsia="Calibri"/>
          <w:sz w:val="28"/>
          <w:szCs w:val="28"/>
          <w:lang w:val="nl-NL"/>
        </w:rPr>
        <w:t>(2)</w:t>
      </w:r>
      <w:r>
        <w:rPr>
          <w:rFonts w:eastAsia="Calibri"/>
          <w:szCs w:val="28"/>
          <w:lang w:val="nl-NL"/>
        </w:rPr>
        <w:t xml:space="preserve"> </w:t>
      </w:r>
      <w:r w:rsidRPr="007C5801">
        <w:rPr>
          <w:rFonts w:eastAsia="Calibri"/>
          <w:spacing w:val="-4"/>
          <w:sz w:val="28"/>
          <w:szCs w:val="28"/>
          <w:lang w:val="nl-NL"/>
        </w:rPr>
        <w:t xml:space="preserve">Nghị định số 54/2016/NĐ-CP ngày 14/6/2016 của Chính phủ quy định về cơ chế tự chủ của tổ chức KH&amp;CN công lập </w:t>
      </w:r>
      <w:r w:rsidRPr="007C5801">
        <w:rPr>
          <w:rStyle w:val="FootnoteReference"/>
          <w:rFonts w:eastAsia="Calibri"/>
          <w:spacing w:val="-4"/>
          <w:sz w:val="28"/>
          <w:szCs w:val="28"/>
          <w:lang w:val="nl-NL"/>
        </w:rPr>
        <w:footnoteReference w:id="2"/>
      </w:r>
      <w:r w:rsidRPr="007C5801">
        <w:rPr>
          <w:rFonts w:eastAsia="Calibri"/>
          <w:spacing w:val="-4"/>
          <w:sz w:val="28"/>
          <w:szCs w:val="28"/>
          <w:lang w:val="nl-NL"/>
        </w:rPr>
        <w:t xml:space="preserve">; </w:t>
      </w:r>
      <w:r>
        <w:rPr>
          <w:rFonts w:eastAsia="Calibri"/>
          <w:spacing w:val="-4"/>
          <w:sz w:val="28"/>
          <w:szCs w:val="28"/>
          <w:lang w:val="nl-NL"/>
        </w:rPr>
        <w:t xml:space="preserve"> (3) </w:t>
      </w:r>
      <w:r w:rsidRPr="007C5801">
        <w:rPr>
          <w:rFonts w:eastAsia="Calibri"/>
          <w:sz w:val="28"/>
          <w:szCs w:val="28"/>
          <w:lang w:val="nl-NL"/>
        </w:rPr>
        <w:t>Nghị định số 109/2022/NĐ-CP ngày 30/12/2022 quy định về hoạt động KH&amp;CN trong cơ sở giáo dục đại học</w:t>
      </w:r>
      <w:r w:rsidRPr="007C5801">
        <w:rPr>
          <w:rStyle w:val="FootnoteReference"/>
          <w:rFonts w:eastAsia="Calibri"/>
          <w:sz w:val="28"/>
          <w:szCs w:val="28"/>
          <w:lang w:val="nl-NL"/>
        </w:rPr>
        <w:footnoteReference w:id="3"/>
      </w:r>
      <w:r>
        <w:rPr>
          <w:rFonts w:eastAsia="Calibri"/>
          <w:sz w:val="28"/>
          <w:szCs w:val="28"/>
          <w:lang w:val="nl-NL"/>
        </w:rPr>
        <w:t>.</w:t>
      </w:r>
    </w:p>
    <w:p w:rsidR="00B823BC" w:rsidRDefault="00B823BC" w:rsidP="000C685A">
      <w:pPr>
        <w:pStyle w:val="NormalWeb"/>
        <w:shd w:val="clear" w:color="auto" w:fill="FFFFFF"/>
        <w:spacing w:before="60" w:beforeAutospacing="0" w:after="60" w:afterAutospacing="0"/>
        <w:ind w:right="-20" w:firstLine="720"/>
        <w:jc w:val="both"/>
        <w:rPr>
          <w:rFonts w:eastAsia="Calibri"/>
          <w:sz w:val="28"/>
          <w:szCs w:val="28"/>
          <w:lang w:val="nl-NL"/>
        </w:rPr>
      </w:pPr>
      <w:r>
        <w:rPr>
          <w:rFonts w:eastAsia="Calibri"/>
          <w:sz w:val="28"/>
          <w:szCs w:val="28"/>
          <w:lang w:val="nl-NL"/>
        </w:rPr>
        <w:lastRenderedPageBreak/>
        <w:t xml:space="preserve">Theo đó, căn cứ quy định tại các Nghị định nêu trên, trong giai đoạn vừa qua, Bộ KH&amp;CN và các tổ chức KH&amp;CN công lập đề xuất bố trí </w:t>
      </w:r>
      <w:r w:rsidRPr="005950D9">
        <w:rPr>
          <w:rFonts w:eastAsia="Calibri"/>
          <w:sz w:val="28"/>
          <w:szCs w:val="28"/>
          <w:lang w:val="nl-NL"/>
        </w:rPr>
        <w:t xml:space="preserve">NSNN chi sự nghiệp KH&amp;CN </w:t>
      </w:r>
      <w:r>
        <w:rPr>
          <w:rFonts w:eastAsia="Calibri"/>
          <w:sz w:val="28"/>
          <w:szCs w:val="28"/>
          <w:lang w:val="nl-NL"/>
        </w:rPr>
        <w:t>cho các dự án tăng cường năng lực, có nội dung mua sắm trang thiết bị, được cấp có thẩm quyền phê duyệt dưới các hình thức:</w:t>
      </w:r>
    </w:p>
    <w:p w:rsidR="00B823BC" w:rsidRDefault="00B823BC" w:rsidP="000C685A">
      <w:pPr>
        <w:pStyle w:val="NormalWeb"/>
        <w:shd w:val="clear" w:color="auto" w:fill="FFFFFF"/>
        <w:spacing w:before="60" w:beforeAutospacing="0" w:after="60" w:afterAutospacing="0"/>
        <w:ind w:right="-20" w:firstLine="720"/>
        <w:jc w:val="both"/>
        <w:rPr>
          <w:rFonts w:eastAsia="Calibri"/>
          <w:sz w:val="28"/>
          <w:szCs w:val="28"/>
          <w:lang w:val="nl-NL"/>
        </w:rPr>
      </w:pPr>
      <w:r>
        <w:rPr>
          <w:rFonts w:eastAsia="Calibri"/>
          <w:sz w:val="28"/>
          <w:szCs w:val="28"/>
          <w:lang w:val="nl-NL"/>
        </w:rPr>
        <w:t xml:space="preserve">(1) </w:t>
      </w:r>
      <w:r w:rsidRPr="00CA0A7C">
        <w:rPr>
          <w:rFonts w:eastAsia="Calibri"/>
          <w:sz w:val="28"/>
          <w:szCs w:val="28"/>
          <w:lang w:val="nl-NL"/>
        </w:rPr>
        <w:t>Nhiệm vụ</w:t>
      </w:r>
      <w:r>
        <w:rPr>
          <w:rFonts w:eastAsia="Calibri"/>
          <w:sz w:val="28"/>
          <w:szCs w:val="28"/>
          <w:lang w:val="nl-NL"/>
        </w:rPr>
        <w:t xml:space="preserve"> KH&amp;CN</w:t>
      </w:r>
      <w:r w:rsidRPr="00CA0A7C">
        <w:rPr>
          <w:rFonts w:eastAsia="Calibri"/>
          <w:sz w:val="28"/>
          <w:szCs w:val="28"/>
          <w:lang w:val="nl-NL"/>
        </w:rPr>
        <w:t xml:space="preserve"> sử dụng </w:t>
      </w:r>
      <w:r>
        <w:rPr>
          <w:rFonts w:eastAsia="Calibri"/>
          <w:sz w:val="28"/>
          <w:szCs w:val="28"/>
          <w:lang w:val="nl-NL"/>
        </w:rPr>
        <w:t xml:space="preserve">NSNN </w:t>
      </w:r>
      <w:r w:rsidRPr="00CA0A7C">
        <w:rPr>
          <w:rFonts w:eastAsia="Calibri"/>
          <w:sz w:val="28"/>
          <w:szCs w:val="28"/>
          <w:lang w:val="nl-NL"/>
        </w:rPr>
        <w:t>cấp bộ</w:t>
      </w:r>
      <w:r>
        <w:rPr>
          <w:rFonts w:eastAsia="Calibri"/>
          <w:sz w:val="28"/>
          <w:szCs w:val="28"/>
          <w:lang w:val="nl-NL"/>
        </w:rPr>
        <w:t xml:space="preserve"> (theo tiêu chí quy định tại khoản 1, 2 Điều 26, Nghị định số 08/2014/NĐ-CP); </w:t>
      </w:r>
      <w:r w:rsidRPr="00CA0A7C">
        <w:rPr>
          <w:rFonts w:eastAsia="Calibri"/>
          <w:sz w:val="28"/>
          <w:szCs w:val="28"/>
          <w:lang w:val="nl-NL"/>
        </w:rPr>
        <w:t xml:space="preserve"> </w:t>
      </w:r>
    </w:p>
    <w:p w:rsidR="00B823BC" w:rsidRDefault="00B823BC" w:rsidP="000C685A">
      <w:pPr>
        <w:pStyle w:val="NormalWeb"/>
        <w:shd w:val="clear" w:color="auto" w:fill="FFFFFF"/>
        <w:spacing w:before="60" w:beforeAutospacing="0" w:after="60" w:afterAutospacing="0"/>
        <w:ind w:right="-20" w:firstLine="720"/>
        <w:jc w:val="both"/>
        <w:rPr>
          <w:rFonts w:eastAsia="Calibri"/>
          <w:sz w:val="28"/>
          <w:szCs w:val="28"/>
          <w:lang w:val="nl-NL"/>
        </w:rPr>
      </w:pPr>
      <w:r>
        <w:rPr>
          <w:rFonts w:eastAsia="Calibri"/>
          <w:sz w:val="28"/>
          <w:szCs w:val="28"/>
          <w:lang w:val="nl-NL"/>
        </w:rPr>
        <w:t xml:space="preserve">(2) Dự án mua sắm </w:t>
      </w:r>
      <w:r w:rsidRPr="000F0C67">
        <w:rPr>
          <w:rFonts w:eastAsia="Calibri"/>
          <w:sz w:val="28"/>
          <w:szCs w:val="28"/>
          <w:lang w:val="nl-NL"/>
        </w:rPr>
        <w:t xml:space="preserve">trang thiết bị phục vụ hoạt động </w:t>
      </w:r>
      <w:r>
        <w:rPr>
          <w:rFonts w:eastAsia="Calibri"/>
          <w:sz w:val="28"/>
          <w:szCs w:val="28"/>
          <w:lang w:val="nl-NL"/>
        </w:rPr>
        <w:t>KH&amp;CN</w:t>
      </w:r>
      <w:r w:rsidRPr="00CA0A7C">
        <w:rPr>
          <w:rFonts w:eastAsia="Calibri"/>
          <w:sz w:val="28"/>
          <w:szCs w:val="28"/>
          <w:lang w:val="nl-NL"/>
        </w:rPr>
        <w:t xml:space="preserve"> </w:t>
      </w:r>
      <w:r w:rsidRPr="000F0C67">
        <w:rPr>
          <w:rFonts w:eastAsia="Calibri"/>
          <w:sz w:val="28"/>
          <w:szCs w:val="28"/>
          <w:lang w:val="nl-NL"/>
        </w:rPr>
        <w:t>(</w:t>
      </w:r>
      <w:r>
        <w:rPr>
          <w:rFonts w:eastAsia="Calibri"/>
          <w:sz w:val="28"/>
          <w:szCs w:val="28"/>
          <w:lang w:val="nl-NL"/>
        </w:rPr>
        <w:t xml:space="preserve">theo quy định tại </w:t>
      </w:r>
      <w:r w:rsidRPr="000F0C67">
        <w:rPr>
          <w:rFonts w:eastAsia="Calibri"/>
          <w:sz w:val="28"/>
          <w:szCs w:val="28"/>
          <w:lang w:val="nl-NL"/>
        </w:rPr>
        <w:t>điểm</w:t>
      </w:r>
      <w:r>
        <w:rPr>
          <w:rFonts w:eastAsia="Calibri"/>
          <w:sz w:val="28"/>
          <w:szCs w:val="28"/>
          <w:lang w:val="nl-NL"/>
        </w:rPr>
        <w:t xml:space="preserve"> m, khoản 2, Điều 4 Nghị định số 95/2014/NĐ-CP); </w:t>
      </w:r>
      <w:r w:rsidRPr="00CA0A7C">
        <w:rPr>
          <w:rFonts w:eastAsia="Calibri"/>
          <w:sz w:val="28"/>
          <w:szCs w:val="28"/>
          <w:lang w:val="nl-NL"/>
        </w:rPr>
        <w:t xml:space="preserve"> </w:t>
      </w:r>
    </w:p>
    <w:p w:rsidR="00B823BC" w:rsidRPr="00C21A37" w:rsidRDefault="00B823BC" w:rsidP="000C685A">
      <w:pPr>
        <w:pStyle w:val="NormalWeb"/>
        <w:shd w:val="clear" w:color="auto" w:fill="FFFFFF"/>
        <w:spacing w:before="60" w:beforeAutospacing="0" w:after="60" w:afterAutospacing="0"/>
        <w:ind w:right="-20" w:firstLine="720"/>
        <w:jc w:val="both"/>
        <w:rPr>
          <w:rFonts w:eastAsia="Calibri"/>
          <w:i/>
          <w:sz w:val="28"/>
          <w:szCs w:val="28"/>
          <w:lang w:val="nl-NL"/>
        </w:rPr>
      </w:pPr>
      <w:r w:rsidRPr="000F0C67">
        <w:rPr>
          <w:rFonts w:eastAsia="Calibri"/>
          <w:sz w:val="28"/>
          <w:szCs w:val="28"/>
          <w:lang w:val="nl-NL"/>
        </w:rPr>
        <w:t xml:space="preserve">(3) Dự án mua sắm trang thiết bị phục vụ hoạt động sự nghiệp </w:t>
      </w:r>
      <w:r>
        <w:rPr>
          <w:rFonts w:eastAsia="Calibri"/>
          <w:sz w:val="28"/>
          <w:szCs w:val="28"/>
          <w:lang w:val="nl-NL"/>
        </w:rPr>
        <w:t>đối với các tổ chức KH&amp;CN</w:t>
      </w:r>
      <w:r w:rsidRPr="00CA0A7C">
        <w:rPr>
          <w:rFonts w:eastAsia="Calibri"/>
          <w:sz w:val="28"/>
          <w:szCs w:val="28"/>
          <w:lang w:val="nl-NL"/>
        </w:rPr>
        <w:t xml:space="preserve"> </w:t>
      </w:r>
      <w:r>
        <w:rPr>
          <w:rFonts w:eastAsia="Calibri"/>
          <w:sz w:val="28"/>
          <w:szCs w:val="28"/>
          <w:lang w:val="nl-NL"/>
        </w:rPr>
        <w:t xml:space="preserve">đã được giao quyền tự chủ </w:t>
      </w:r>
      <w:r w:rsidRPr="00C21A37">
        <w:rPr>
          <w:rFonts w:eastAsia="Calibri"/>
          <w:sz w:val="28"/>
          <w:szCs w:val="28"/>
          <w:lang w:val="nl-NL"/>
        </w:rPr>
        <w:t>(theo quy định tại điểm d khoản 1 Điều 8; điểm b khoản 1 Điều 9 Nghị định số</w:t>
      </w:r>
      <w:r>
        <w:rPr>
          <w:rFonts w:eastAsia="Calibri"/>
          <w:sz w:val="28"/>
          <w:szCs w:val="28"/>
          <w:lang w:val="nl-NL"/>
        </w:rPr>
        <w:t xml:space="preserve"> 54/2016/NĐ-CP</w:t>
      </w:r>
      <w:r w:rsidRPr="00C21A37">
        <w:rPr>
          <w:rFonts w:eastAsia="Calibri"/>
          <w:sz w:val="28"/>
          <w:szCs w:val="28"/>
          <w:lang w:val="nl-NL"/>
        </w:rPr>
        <w:t>).</w:t>
      </w:r>
    </w:p>
    <w:p w:rsidR="00B823BC" w:rsidRDefault="00B823BC" w:rsidP="000C685A">
      <w:pPr>
        <w:spacing w:before="60" w:after="60"/>
        <w:ind w:firstLine="720"/>
        <w:jc w:val="both"/>
        <w:rPr>
          <w:rFonts w:eastAsia="Calibri" w:cs="Times New Roman"/>
          <w:bCs/>
          <w:szCs w:val="28"/>
          <w:lang w:val="nl-NL"/>
        </w:rPr>
      </w:pPr>
      <w:r>
        <w:rPr>
          <w:rFonts w:eastAsia="Calibri" w:cs="Times New Roman"/>
          <w:bCs/>
          <w:szCs w:val="28"/>
          <w:lang w:val="nl-NL"/>
        </w:rPr>
        <w:t xml:space="preserve">(4) Dự án tăng cường năng lực nghiên cứu của các cơ sở giáo dục đại học (theo quy định tại </w:t>
      </w:r>
      <w:r>
        <w:rPr>
          <w:rFonts w:eastAsia="Calibri" w:cs="Times New Roman"/>
          <w:szCs w:val="28"/>
          <w:lang w:val="nl-NL"/>
        </w:rPr>
        <w:t xml:space="preserve">điểm a khoản 2 Điều 23 </w:t>
      </w:r>
      <w:r w:rsidR="00C448A9">
        <w:rPr>
          <w:szCs w:val="28"/>
          <w:lang w:val="nl-NL"/>
        </w:rPr>
        <w:t xml:space="preserve">Nghị </w:t>
      </w:r>
      <w:r>
        <w:rPr>
          <w:rFonts w:eastAsia="Calibri" w:cs="Times New Roman"/>
          <w:szCs w:val="28"/>
          <w:lang w:val="nl-NL"/>
        </w:rPr>
        <w:t>định số 109/2022/NĐ-CP ngày 30/12/2022 quy định về hoạt động KH&amp;CN trong cơ sở giáo dục đại học).</w:t>
      </w:r>
    </w:p>
    <w:p w:rsidR="00B823BC" w:rsidRPr="00540757" w:rsidRDefault="00B823BC" w:rsidP="000C685A">
      <w:pPr>
        <w:spacing w:before="60" w:after="60"/>
        <w:ind w:firstLine="720"/>
        <w:jc w:val="both"/>
        <w:rPr>
          <w:b/>
          <w:bCs/>
          <w:szCs w:val="28"/>
          <w:lang w:val="nl-NL"/>
        </w:rPr>
      </w:pPr>
      <w:r w:rsidRPr="00540757">
        <w:rPr>
          <w:b/>
          <w:bCs/>
          <w:szCs w:val="28"/>
          <w:lang w:val="nl-NL"/>
        </w:rPr>
        <w:t>2. Khó khăn, vướng mắc trong quá trình thực hiện</w:t>
      </w:r>
    </w:p>
    <w:p w:rsidR="00B823BC" w:rsidRDefault="00B823BC" w:rsidP="000C685A">
      <w:pPr>
        <w:spacing w:before="60" w:after="60"/>
        <w:ind w:firstLine="720"/>
        <w:jc w:val="both"/>
        <w:rPr>
          <w:bCs/>
          <w:szCs w:val="28"/>
          <w:lang w:val="nl-NL"/>
        </w:rPr>
      </w:pPr>
      <w:r>
        <w:rPr>
          <w:bCs/>
          <w:szCs w:val="28"/>
          <w:lang w:val="nl-NL"/>
        </w:rPr>
        <w:t>Đối với việc bố trí dự toán, phân bổ dự toán đối với  nhiệm vụ mua sắm trang thiết bị, tăng cường năng lực trang thiết bị nghiên cứu trong lĩnh vực KH&amp;CN.</w:t>
      </w:r>
    </w:p>
    <w:p w:rsidR="00E900CF" w:rsidRDefault="00E900CF" w:rsidP="000C685A">
      <w:pPr>
        <w:spacing w:before="60" w:after="60"/>
        <w:ind w:firstLine="720"/>
        <w:jc w:val="both"/>
        <w:rPr>
          <w:bCs/>
          <w:szCs w:val="28"/>
          <w:lang w:val="nl-NL"/>
        </w:rPr>
      </w:pPr>
      <w:r>
        <w:rPr>
          <w:bCs/>
          <w:szCs w:val="28"/>
          <w:lang w:val="nl-NL"/>
        </w:rPr>
        <w:t>- Các bộ, cơ quan khi đề xuất bố trí dự toán cho các nhiệm vụ mua sắm tài sản, trang thiết bị thường chưa thuyết minh</w:t>
      </w:r>
      <w:r w:rsidR="00A175BD">
        <w:rPr>
          <w:bCs/>
          <w:szCs w:val="28"/>
          <w:lang w:val="nl-NL"/>
        </w:rPr>
        <w:t xml:space="preserve"> về tiêu chuẩn, định mức trang thiết bị nghiên cứu (văn bản quy định tiêu chuẩn, định mức của cấp có thẩm quyền).</w:t>
      </w:r>
    </w:p>
    <w:p w:rsidR="00B823BC" w:rsidRDefault="007641A8" w:rsidP="000C685A">
      <w:pPr>
        <w:spacing w:before="60" w:after="60"/>
        <w:ind w:firstLine="720"/>
        <w:jc w:val="both"/>
        <w:rPr>
          <w:rFonts w:eastAsia="Calibri" w:cs="Times New Roman"/>
          <w:bCs/>
          <w:szCs w:val="28"/>
        </w:rPr>
      </w:pPr>
      <w:r>
        <w:rPr>
          <w:bCs/>
          <w:szCs w:val="28"/>
          <w:lang w:val="nl-NL"/>
        </w:rPr>
        <w:t xml:space="preserve">- </w:t>
      </w:r>
      <w:r>
        <w:rPr>
          <w:rFonts w:eastAsia="Calibri" w:cs="Times New Roman"/>
          <w:szCs w:val="28"/>
          <w:lang w:val="nl-NL"/>
        </w:rPr>
        <w:t>N</w:t>
      </w:r>
      <w:r w:rsidR="00B823BC" w:rsidRPr="00EC535F">
        <w:rPr>
          <w:rFonts w:eastAsia="Calibri" w:cs="Times New Roman"/>
          <w:szCs w:val="28"/>
          <w:lang w:val="nl-NL"/>
        </w:rPr>
        <w:t xml:space="preserve">ội dung quy định tại Nghị định số 95/2014/NĐ-CP </w:t>
      </w:r>
      <w:r w:rsidR="00B823BC">
        <w:rPr>
          <w:rFonts w:eastAsia="Calibri" w:cs="Times New Roman"/>
          <w:szCs w:val="28"/>
          <w:lang w:val="nl-NL"/>
        </w:rPr>
        <w:t>chưa có sự thống nhất với các quy định tại các Nghị định nêu trên (N</w:t>
      </w:r>
      <w:proofErr w:type="spellStart"/>
      <w:r w:rsidR="00B823BC" w:rsidRPr="007C5801">
        <w:rPr>
          <w:rFonts w:eastAsia="Calibri" w:cs="Times New Roman"/>
          <w:szCs w:val="28"/>
        </w:rPr>
        <w:t>ghị</w:t>
      </w:r>
      <w:proofErr w:type="spellEnd"/>
      <w:r w:rsidR="00B823BC" w:rsidRPr="007C5801">
        <w:rPr>
          <w:rFonts w:eastAsia="Calibri" w:cs="Times New Roman"/>
          <w:szCs w:val="28"/>
        </w:rPr>
        <w:t xml:space="preserve"> </w:t>
      </w:r>
      <w:proofErr w:type="spellStart"/>
      <w:r w:rsidR="00B823BC" w:rsidRPr="007C5801">
        <w:rPr>
          <w:rFonts w:eastAsia="Calibri" w:cs="Times New Roman"/>
          <w:szCs w:val="28"/>
        </w:rPr>
        <w:t>định</w:t>
      </w:r>
      <w:proofErr w:type="spellEnd"/>
      <w:r w:rsidR="00B823BC" w:rsidRPr="007C5801">
        <w:rPr>
          <w:rFonts w:eastAsia="Calibri" w:cs="Times New Roman"/>
          <w:szCs w:val="28"/>
        </w:rPr>
        <w:t xml:space="preserve"> </w:t>
      </w:r>
      <w:proofErr w:type="spellStart"/>
      <w:r w:rsidR="00B823BC" w:rsidRPr="007C5801">
        <w:rPr>
          <w:rFonts w:eastAsia="Calibri" w:cs="Times New Roman"/>
          <w:szCs w:val="28"/>
        </w:rPr>
        <w:t>số</w:t>
      </w:r>
      <w:proofErr w:type="spellEnd"/>
      <w:r w:rsidR="00B823BC" w:rsidRPr="007C5801">
        <w:rPr>
          <w:rFonts w:eastAsia="Calibri" w:cs="Times New Roman"/>
          <w:szCs w:val="28"/>
        </w:rPr>
        <w:t xml:space="preserve"> 08/2014/NĐ-CP</w:t>
      </w:r>
      <w:r w:rsidR="00A54305">
        <w:rPr>
          <w:szCs w:val="28"/>
        </w:rPr>
        <w:t>,</w:t>
      </w:r>
      <w:r w:rsidR="00B823BC" w:rsidRPr="007C5801">
        <w:rPr>
          <w:rFonts w:eastAsia="Calibri" w:cs="Times New Roman"/>
          <w:szCs w:val="28"/>
        </w:rPr>
        <w:t xml:space="preserve"> </w:t>
      </w:r>
      <w:r w:rsidR="00B823BC" w:rsidRPr="007C5801">
        <w:rPr>
          <w:rFonts w:eastAsia="Calibri" w:cs="Times New Roman"/>
          <w:spacing w:val="-4"/>
          <w:szCs w:val="28"/>
          <w:lang w:val="nl-NL"/>
        </w:rPr>
        <w:t>Nghị định số 54/2016/NĐ-CP</w:t>
      </w:r>
      <w:r w:rsidR="00B823BC">
        <w:rPr>
          <w:rFonts w:eastAsia="Calibri" w:cs="Times New Roman"/>
          <w:spacing w:val="-4"/>
          <w:szCs w:val="28"/>
          <w:lang w:val="nl-NL"/>
        </w:rPr>
        <w:t>,</w:t>
      </w:r>
      <w:r w:rsidR="00B823BC" w:rsidRPr="007C5801">
        <w:rPr>
          <w:rFonts w:eastAsia="Calibri" w:cs="Times New Roman"/>
          <w:spacing w:val="-4"/>
          <w:szCs w:val="28"/>
          <w:lang w:val="nl-NL"/>
        </w:rPr>
        <w:t xml:space="preserve"> </w:t>
      </w:r>
      <w:r w:rsidR="00B823BC" w:rsidRPr="007C5801">
        <w:rPr>
          <w:rFonts w:eastAsia="Calibri" w:cs="Times New Roman"/>
          <w:szCs w:val="28"/>
          <w:lang w:val="nl-NL"/>
        </w:rPr>
        <w:t>Nghị định số 109/2022/NĐ-CP ngày 30/12/2022</w:t>
      </w:r>
      <w:r w:rsidR="00B823BC">
        <w:rPr>
          <w:rFonts w:eastAsia="Calibri" w:cs="Times New Roman"/>
          <w:szCs w:val="28"/>
          <w:lang w:val="nl-NL"/>
        </w:rPr>
        <w:t xml:space="preserve">), nên đã dẫn đến </w:t>
      </w:r>
      <w:proofErr w:type="spellStart"/>
      <w:r w:rsidR="00B823BC">
        <w:rPr>
          <w:rFonts w:eastAsia="Calibri" w:cs="Times New Roman"/>
        </w:rPr>
        <w:t>có</w:t>
      </w:r>
      <w:proofErr w:type="spellEnd"/>
      <w:r w:rsidR="00B823BC">
        <w:rPr>
          <w:rFonts w:eastAsia="Calibri" w:cs="Times New Roman"/>
        </w:rPr>
        <w:t xml:space="preserve"> </w:t>
      </w:r>
      <w:proofErr w:type="spellStart"/>
      <w:r w:rsidR="00B823BC">
        <w:rPr>
          <w:rFonts w:eastAsia="Calibri" w:cs="Times New Roman"/>
        </w:rPr>
        <w:t>các</w:t>
      </w:r>
      <w:proofErr w:type="spellEnd"/>
      <w:r w:rsidR="00B823BC">
        <w:rPr>
          <w:rFonts w:eastAsia="Calibri" w:cs="Times New Roman"/>
        </w:rPr>
        <w:t xml:space="preserve"> </w:t>
      </w:r>
      <w:proofErr w:type="spellStart"/>
      <w:r w:rsidR="00B823BC">
        <w:rPr>
          <w:rFonts w:eastAsia="Calibri" w:cs="Times New Roman"/>
        </w:rPr>
        <w:t>quan</w:t>
      </w:r>
      <w:proofErr w:type="spellEnd"/>
      <w:r w:rsidR="00B823BC">
        <w:rPr>
          <w:rFonts w:eastAsia="Calibri" w:cs="Times New Roman"/>
        </w:rPr>
        <w:t xml:space="preserve"> </w:t>
      </w:r>
      <w:proofErr w:type="spellStart"/>
      <w:r w:rsidR="00B823BC">
        <w:rPr>
          <w:rFonts w:eastAsia="Calibri" w:cs="Times New Roman"/>
        </w:rPr>
        <w:t>điểm</w:t>
      </w:r>
      <w:proofErr w:type="spellEnd"/>
      <w:r w:rsidR="00B823BC">
        <w:rPr>
          <w:rFonts w:eastAsia="Calibri" w:cs="Times New Roman"/>
        </w:rPr>
        <w:t xml:space="preserve"> </w:t>
      </w:r>
      <w:proofErr w:type="spellStart"/>
      <w:r w:rsidR="00B823BC">
        <w:rPr>
          <w:rFonts w:eastAsia="Calibri" w:cs="Times New Roman"/>
        </w:rPr>
        <w:t>khác</w:t>
      </w:r>
      <w:proofErr w:type="spellEnd"/>
      <w:r w:rsidR="00B823BC">
        <w:rPr>
          <w:rFonts w:eastAsia="Calibri" w:cs="Times New Roman"/>
        </w:rPr>
        <w:t xml:space="preserve"> </w:t>
      </w:r>
      <w:proofErr w:type="spellStart"/>
      <w:r w:rsidR="00B823BC">
        <w:rPr>
          <w:rFonts w:eastAsia="Calibri" w:cs="Times New Roman"/>
        </w:rPr>
        <w:t>nhau</w:t>
      </w:r>
      <w:proofErr w:type="spellEnd"/>
      <w:r w:rsidR="00B823BC">
        <w:rPr>
          <w:rFonts w:eastAsia="Calibri" w:cs="Times New Roman"/>
        </w:rPr>
        <w:t xml:space="preserve"> (</w:t>
      </w:r>
      <w:proofErr w:type="spellStart"/>
      <w:r w:rsidR="00B823BC">
        <w:rPr>
          <w:rFonts w:eastAsia="Calibri" w:cs="Times New Roman"/>
        </w:rPr>
        <w:t>trong</w:t>
      </w:r>
      <w:proofErr w:type="spellEnd"/>
      <w:r w:rsidR="00B823BC">
        <w:rPr>
          <w:rFonts w:eastAsia="Calibri" w:cs="Times New Roman"/>
        </w:rPr>
        <w:t xml:space="preserve"> </w:t>
      </w:r>
      <w:proofErr w:type="spellStart"/>
      <w:r w:rsidR="00B823BC">
        <w:rPr>
          <w:rFonts w:eastAsia="Calibri" w:cs="Times New Roman"/>
        </w:rPr>
        <w:t>đó</w:t>
      </w:r>
      <w:proofErr w:type="spellEnd"/>
      <w:r w:rsidR="00B823BC">
        <w:rPr>
          <w:rFonts w:eastAsia="Calibri" w:cs="Times New Roman"/>
        </w:rPr>
        <w:t xml:space="preserve"> </w:t>
      </w:r>
      <w:proofErr w:type="spellStart"/>
      <w:r w:rsidR="00B823BC">
        <w:rPr>
          <w:rFonts w:eastAsia="Calibri" w:cs="Times New Roman"/>
        </w:rPr>
        <w:t>có</w:t>
      </w:r>
      <w:proofErr w:type="spellEnd"/>
      <w:r w:rsidR="00B823BC">
        <w:rPr>
          <w:rFonts w:eastAsia="Calibri" w:cs="Times New Roman"/>
        </w:rPr>
        <w:t xml:space="preserve"> </w:t>
      </w:r>
      <w:proofErr w:type="spellStart"/>
      <w:r w:rsidR="00B823BC">
        <w:rPr>
          <w:rFonts w:eastAsia="Calibri" w:cs="Times New Roman"/>
        </w:rPr>
        <w:t>quan</w:t>
      </w:r>
      <w:proofErr w:type="spellEnd"/>
      <w:r w:rsidR="00B823BC">
        <w:rPr>
          <w:rFonts w:eastAsia="Calibri" w:cs="Times New Roman"/>
        </w:rPr>
        <w:t xml:space="preserve"> </w:t>
      </w:r>
      <w:proofErr w:type="spellStart"/>
      <w:r w:rsidR="00B823BC">
        <w:rPr>
          <w:rFonts w:eastAsia="Calibri" w:cs="Times New Roman"/>
        </w:rPr>
        <w:t>điểm</w:t>
      </w:r>
      <w:proofErr w:type="spellEnd"/>
      <w:r w:rsidR="00B823BC">
        <w:rPr>
          <w:rFonts w:eastAsia="Calibri" w:cs="Times New Roman"/>
        </w:rPr>
        <w:t xml:space="preserve"> </w:t>
      </w:r>
      <w:proofErr w:type="spellStart"/>
      <w:r w:rsidR="00B823BC">
        <w:rPr>
          <w:rFonts w:eastAsia="Calibri" w:cs="Times New Roman"/>
        </w:rPr>
        <w:t>cho</w:t>
      </w:r>
      <w:proofErr w:type="spellEnd"/>
      <w:r w:rsidR="00B823BC">
        <w:rPr>
          <w:rFonts w:eastAsia="Calibri" w:cs="Times New Roman"/>
        </w:rPr>
        <w:t xml:space="preserve"> </w:t>
      </w:r>
      <w:proofErr w:type="spellStart"/>
      <w:r w:rsidR="00B823BC">
        <w:rPr>
          <w:rFonts w:eastAsia="Calibri" w:cs="Times New Roman"/>
        </w:rPr>
        <w:t>rằng</w:t>
      </w:r>
      <w:proofErr w:type="spellEnd"/>
      <w:r w:rsidR="00B823BC">
        <w:rPr>
          <w:rFonts w:eastAsia="Calibri" w:cs="Times New Roman"/>
        </w:rPr>
        <w:t xml:space="preserve"> </w:t>
      </w:r>
      <w:proofErr w:type="spellStart"/>
      <w:r w:rsidR="00B823BC">
        <w:rPr>
          <w:rFonts w:eastAsia="Calibri" w:cs="Times New Roman"/>
        </w:rPr>
        <w:t>việc</w:t>
      </w:r>
      <w:proofErr w:type="spellEnd"/>
      <w:r w:rsidR="00B823BC">
        <w:rPr>
          <w:rFonts w:eastAsia="Calibri" w:cs="Times New Roman"/>
        </w:rPr>
        <w:t xml:space="preserve"> </w:t>
      </w:r>
      <w:proofErr w:type="spellStart"/>
      <w:r w:rsidR="00B823BC">
        <w:rPr>
          <w:rFonts w:eastAsia="Calibri" w:cs="Times New Roman"/>
        </w:rPr>
        <w:t>sử</w:t>
      </w:r>
      <w:proofErr w:type="spellEnd"/>
      <w:r w:rsidR="00B823BC">
        <w:rPr>
          <w:rFonts w:eastAsia="Calibri" w:cs="Times New Roman"/>
        </w:rPr>
        <w:t xml:space="preserve"> </w:t>
      </w:r>
      <w:proofErr w:type="spellStart"/>
      <w:r w:rsidR="00B823BC">
        <w:rPr>
          <w:rFonts w:eastAsia="Calibri" w:cs="Times New Roman"/>
        </w:rPr>
        <w:t>dụng</w:t>
      </w:r>
      <w:proofErr w:type="spellEnd"/>
      <w:r w:rsidR="00B823BC">
        <w:rPr>
          <w:rFonts w:eastAsia="Calibri" w:cs="Times New Roman"/>
        </w:rPr>
        <w:t xml:space="preserve"> chi </w:t>
      </w:r>
      <w:proofErr w:type="spellStart"/>
      <w:r w:rsidR="00B823BC">
        <w:rPr>
          <w:rFonts w:eastAsia="Calibri" w:cs="Times New Roman"/>
        </w:rPr>
        <w:t>thường</w:t>
      </w:r>
      <w:proofErr w:type="spellEnd"/>
      <w:r w:rsidR="00B823BC">
        <w:rPr>
          <w:rFonts w:eastAsia="Calibri" w:cs="Times New Roman"/>
        </w:rPr>
        <w:t xml:space="preserve"> </w:t>
      </w:r>
      <w:proofErr w:type="spellStart"/>
      <w:r w:rsidR="00B823BC">
        <w:rPr>
          <w:rFonts w:eastAsia="Calibri" w:cs="Times New Roman"/>
        </w:rPr>
        <w:t>xuyên</w:t>
      </w:r>
      <w:proofErr w:type="spellEnd"/>
      <w:r w:rsidR="00B823BC">
        <w:rPr>
          <w:rFonts w:eastAsia="Calibri" w:cs="Times New Roman"/>
        </w:rPr>
        <w:t xml:space="preserve"> </w:t>
      </w:r>
      <w:proofErr w:type="spellStart"/>
      <w:r w:rsidR="00B823BC">
        <w:rPr>
          <w:rFonts w:eastAsia="Calibri" w:cs="Times New Roman"/>
        </w:rPr>
        <w:t>của</w:t>
      </w:r>
      <w:proofErr w:type="spellEnd"/>
      <w:r w:rsidR="00B823BC">
        <w:rPr>
          <w:rFonts w:eastAsia="Calibri" w:cs="Times New Roman"/>
        </w:rPr>
        <w:t xml:space="preserve"> NSNN </w:t>
      </w:r>
      <w:proofErr w:type="spellStart"/>
      <w:r w:rsidR="00B823BC">
        <w:rPr>
          <w:rFonts w:eastAsia="Calibri" w:cs="Times New Roman"/>
        </w:rPr>
        <w:t>bố</w:t>
      </w:r>
      <w:proofErr w:type="spellEnd"/>
      <w:r w:rsidR="00B823BC">
        <w:rPr>
          <w:rFonts w:eastAsia="Calibri" w:cs="Times New Roman"/>
        </w:rPr>
        <w:t xml:space="preserve"> </w:t>
      </w:r>
      <w:proofErr w:type="spellStart"/>
      <w:r w:rsidR="00B823BC">
        <w:rPr>
          <w:rFonts w:eastAsia="Calibri" w:cs="Times New Roman"/>
        </w:rPr>
        <w:t>trí</w:t>
      </w:r>
      <w:proofErr w:type="spellEnd"/>
      <w:r w:rsidR="00B823BC">
        <w:rPr>
          <w:rFonts w:eastAsia="Calibri" w:cs="Times New Roman"/>
        </w:rPr>
        <w:t xml:space="preserve"> </w:t>
      </w:r>
      <w:proofErr w:type="spellStart"/>
      <w:r w:rsidR="00B823BC">
        <w:rPr>
          <w:rFonts w:eastAsia="Calibri" w:cs="Times New Roman"/>
        </w:rPr>
        <w:t>cho</w:t>
      </w:r>
      <w:proofErr w:type="spellEnd"/>
      <w:r w:rsidR="00B823BC">
        <w:rPr>
          <w:rFonts w:eastAsia="Calibri" w:cs="Times New Roman"/>
        </w:rPr>
        <w:t xml:space="preserve"> </w:t>
      </w:r>
      <w:proofErr w:type="spellStart"/>
      <w:r w:rsidR="00B823BC">
        <w:rPr>
          <w:rFonts w:eastAsia="Calibri" w:cs="Times New Roman"/>
        </w:rPr>
        <w:t>các</w:t>
      </w:r>
      <w:proofErr w:type="spellEnd"/>
      <w:r w:rsidR="00B823BC">
        <w:rPr>
          <w:rFonts w:eastAsia="Calibri" w:cs="Times New Roman"/>
        </w:rPr>
        <w:t xml:space="preserve"> </w:t>
      </w:r>
      <w:proofErr w:type="spellStart"/>
      <w:r w:rsidR="00B823BC">
        <w:rPr>
          <w:rFonts w:eastAsia="Calibri" w:cs="Times New Roman"/>
        </w:rPr>
        <w:t>dự</w:t>
      </w:r>
      <w:proofErr w:type="spellEnd"/>
      <w:r w:rsidR="00B823BC">
        <w:rPr>
          <w:rFonts w:eastAsia="Calibri" w:cs="Times New Roman"/>
        </w:rPr>
        <w:t xml:space="preserve"> </w:t>
      </w:r>
      <w:proofErr w:type="spellStart"/>
      <w:r w:rsidR="00B823BC">
        <w:rPr>
          <w:rFonts w:eastAsia="Calibri" w:cs="Times New Roman"/>
        </w:rPr>
        <w:t>án</w:t>
      </w:r>
      <w:proofErr w:type="spellEnd"/>
      <w:r w:rsidR="00B823BC">
        <w:rPr>
          <w:rFonts w:eastAsia="Calibri" w:cs="Times New Roman"/>
        </w:rPr>
        <w:t xml:space="preserve"> </w:t>
      </w:r>
      <w:proofErr w:type="spellStart"/>
      <w:r w:rsidR="00B823BC">
        <w:rPr>
          <w:rFonts w:eastAsia="Calibri" w:cs="Times New Roman"/>
        </w:rPr>
        <w:t>mua</w:t>
      </w:r>
      <w:proofErr w:type="spellEnd"/>
      <w:r w:rsidR="00B823BC">
        <w:rPr>
          <w:rFonts w:eastAsia="Calibri" w:cs="Times New Roman"/>
        </w:rPr>
        <w:t xml:space="preserve"> </w:t>
      </w:r>
      <w:proofErr w:type="spellStart"/>
      <w:r w:rsidR="00B823BC">
        <w:rPr>
          <w:rFonts w:eastAsia="Calibri" w:cs="Times New Roman"/>
        </w:rPr>
        <w:t>sắm</w:t>
      </w:r>
      <w:proofErr w:type="spellEnd"/>
      <w:r w:rsidR="00B823BC">
        <w:rPr>
          <w:rFonts w:eastAsia="Calibri" w:cs="Times New Roman"/>
        </w:rPr>
        <w:t xml:space="preserve"> </w:t>
      </w:r>
      <w:proofErr w:type="spellStart"/>
      <w:r w:rsidR="00B823BC">
        <w:rPr>
          <w:rFonts w:eastAsia="Calibri" w:cs="Times New Roman"/>
          <w:szCs w:val="28"/>
        </w:rPr>
        <w:t>tăng</w:t>
      </w:r>
      <w:proofErr w:type="spellEnd"/>
      <w:r w:rsidR="00B823BC">
        <w:rPr>
          <w:rFonts w:eastAsia="Calibri" w:cs="Times New Roman"/>
          <w:szCs w:val="28"/>
        </w:rPr>
        <w:t xml:space="preserve"> </w:t>
      </w:r>
      <w:proofErr w:type="spellStart"/>
      <w:r w:rsidR="00B823BC">
        <w:rPr>
          <w:rFonts w:eastAsia="Calibri" w:cs="Times New Roman"/>
          <w:szCs w:val="28"/>
        </w:rPr>
        <w:t>cường</w:t>
      </w:r>
      <w:proofErr w:type="spellEnd"/>
      <w:r w:rsidR="00B823BC">
        <w:rPr>
          <w:rFonts w:eastAsia="Calibri" w:cs="Times New Roman"/>
          <w:szCs w:val="28"/>
        </w:rPr>
        <w:t xml:space="preserve"> </w:t>
      </w:r>
      <w:proofErr w:type="spellStart"/>
      <w:r w:rsidR="00B823BC">
        <w:rPr>
          <w:rFonts w:eastAsia="Calibri" w:cs="Times New Roman"/>
          <w:szCs w:val="28"/>
        </w:rPr>
        <w:t>năng</w:t>
      </w:r>
      <w:proofErr w:type="spellEnd"/>
      <w:r w:rsidR="00B823BC">
        <w:rPr>
          <w:rFonts w:eastAsia="Calibri" w:cs="Times New Roman"/>
          <w:szCs w:val="28"/>
        </w:rPr>
        <w:t xml:space="preserve"> </w:t>
      </w:r>
      <w:proofErr w:type="spellStart"/>
      <w:r w:rsidR="00B823BC">
        <w:rPr>
          <w:rFonts w:eastAsia="Calibri" w:cs="Times New Roman"/>
          <w:szCs w:val="28"/>
        </w:rPr>
        <w:t>lực</w:t>
      </w:r>
      <w:proofErr w:type="spellEnd"/>
      <w:r w:rsidR="00B823BC">
        <w:rPr>
          <w:rFonts w:eastAsia="Calibri" w:cs="Times New Roman"/>
          <w:szCs w:val="28"/>
        </w:rPr>
        <w:t xml:space="preserve"> </w:t>
      </w:r>
      <w:proofErr w:type="spellStart"/>
      <w:r w:rsidR="00B823BC">
        <w:rPr>
          <w:rFonts w:eastAsia="Calibri" w:cs="Times New Roman"/>
          <w:szCs w:val="28"/>
        </w:rPr>
        <w:t>trang</w:t>
      </w:r>
      <w:proofErr w:type="spellEnd"/>
      <w:r w:rsidR="00B823BC">
        <w:rPr>
          <w:rFonts w:eastAsia="Calibri" w:cs="Times New Roman"/>
          <w:szCs w:val="28"/>
        </w:rPr>
        <w:t xml:space="preserve"> </w:t>
      </w:r>
      <w:proofErr w:type="spellStart"/>
      <w:r w:rsidR="00B823BC">
        <w:rPr>
          <w:rFonts w:eastAsia="Calibri" w:cs="Times New Roman"/>
          <w:szCs w:val="28"/>
        </w:rPr>
        <w:t>thiết</w:t>
      </w:r>
      <w:proofErr w:type="spellEnd"/>
      <w:r w:rsidR="00B823BC">
        <w:rPr>
          <w:rFonts w:eastAsia="Calibri" w:cs="Times New Roman"/>
          <w:szCs w:val="28"/>
        </w:rPr>
        <w:t xml:space="preserve"> </w:t>
      </w:r>
      <w:proofErr w:type="spellStart"/>
      <w:r w:rsidR="00B823BC">
        <w:rPr>
          <w:rFonts w:eastAsia="Calibri" w:cs="Times New Roman"/>
          <w:szCs w:val="28"/>
        </w:rPr>
        <w:t>bị</w:t>
      </w:r>
      <w:proofErr w:type="spellEnd"/>
      <w:r w:rsidR="00B823BC">
        <w:rPr>
          <w:rFonts w:eastAsia="Calibri" w:cs="Times New Roman"/>
          <w:szCs w:val="28"/>
        </w:rPr>
        <w:t xml:space="preserve"> </w:t>
      </w:r>
      <w:proofErr w:type="spellStart"/>
      <w:r w:rsidR="00B823BC">
        <w:rPr>
          <w:rFonts w:eastAsia="Calibri" w:cs="Times New Roman"/>
          <w:szCs w:val="28"/>
        </w:rPr>
        <w:t>trong</w:t>
      </w:r>
      <w:proofErr w:type="spellEnd"/>
      <w:r w:rsidR="00B823BC">
        <w:rPr>
          <w:rFonts w:eastAsia="Calibri" w:cs="Times New Roman"/>
          <w:szCs w:val="28"/>
        </w:rPr>
        <w:t xml:space="preserve"> </w:t>
      </w:r>
      <w:proofErr w:type="spellStart"/>
      <w:r w:rsidR="00B823BC">
        <w:rPr>
          <w:rFonts w:eastAsia="Calibri" w:cs="Times New Roman"/>
          <w:szCs w:val="28"/>
        </w:rPr>
        <w:t>lĩnh</w:t>
      </w:r>
      <w:proofErr w:type="spellEnd"/>
      <w:r w:rsidR="00B823BC">
        <w:rPr>
          <w:rFonts w:eastAsia="Calibri" w:cs="Times New Roman"/>
          <w:szCs w:val="28"/>
        </w:rPr>
        <w:t xml:space="preserve"> </w:t>
      </w:r>
      <w:proofErr w:type="spellStart"/>
      <w:r w:rsidR="00B823BC">
        <w:rPr>
          <w:rFonts w:eastAsia="Calibri" w:cs="Times New Roman"/>
          <w:szCs w:val="28"/>
        </w:rPr>
        <w:t>vực</w:t>
      </w:r>
      <w:proofErr w:type="spellEnd"/>
      <w:r w:rsidR="00B823BC">
        <w:rPr>
          <w:rFonts w:eastAsia="Calibri" w:cs="Times New Roman"/>
          <w:szCs w:val="28"/>
        </w:rPr>
        <w:t xml:space="preserve"> KH&amp;CN</w:t>
      </w:r>
      <w:r w:rsidR="00B823BC">
        <w:rPr>
          <w:rFonts w:eastAsia="Calibri" w:cs="Times New Roman"/>
          <w:bCs/>
          <w:szCs w:val="28"/>
        </w:rPr>
        <w:t xml:space="preserve"> </w:t>
      </w:r>
      <w:proofErr w:type="spellStart"/>
      <w:r w:rsidR="00B823BC">
        <w:rPr>
          <w:rFonts w:eastAsia="Calibri" w:cs="Times New Roman"/>
          <w:bCs/>
          <w:szCs w:val="28"/>
        </w:rPr>
        <w:t>là</w:t>
      </w:r>
      <w:proofErr w:type="spellEnd"/>
      <w:r w:rsidR="00B823BC">
        <w:rPr>
          <w:rFonts w:eastAsia="Calibri" w:cs="Times New Roman"/>
          <w:bCs/>
          <w:szCs w:val="28"/>
        </w:rPr>
        <w:t xml:space="preserve"> </w:t>
      </w:r>
      <w:proofErr w:type="spellStart"/>
      <w:r w:rsidR="00B823BC">
        <w:rPr>
          <w:rFonts w:eastAsia="Calibri" w:cs="Times New Roman"/>
          <w:bCs/>
          <w:szCs w:val="28"/>
        </w:rPr>
        <w:t>không</w:t>
      </w:r>
      <w:proofErr w:type="spellEnd"/>
      <w:r w:rsidR="00B823BC">
        <w:rPr>
          <w:rFonts w:eastAsia="Calibri" w:cs="Times New Roman"/>
          <w:bCs/>
          <w:szCs w:val="28"/>
        </w:rPr>
        <w:t xml:space="preserve"> </w:t>
      </w:r>
      <w:proofErr w:type="spellStart"/>
      <w:r w:rsidR="00B823BC">
        <w:rPr>
          <w:rFonts w:eastAsia="Calibri" w:cs="Times New Roman"/>
          <w:bCs/>
          <w:szCs w:val="28"/>
        </w:rPr>
        <w:t>đúng</w:t>
      </w:r>
      <w:proofErr w:type="spellEnd"/>
      <w:r w:rsidR="00B823BC">
        <w:rPr>
          <w:rFonts w:eastAsia="Calibri" w:cs="Times New Roman"/>
          <w:bCs/>
          <w:szCs w:val="28"/>
        </w:rPr>
        <w:t xml:space="preserve"> </w:t>
      </w:r>
      <w:proofErr w:type="spellStart"/>
      <w:r w:rsidR="00B823BC">
        <w:rPr>
          <w:rFonts w:eastAsia="Calibri" w:cs="Times New Roman"/>
          <w:bCs/>
          <w:szCs w:val="28"/>
        </w:rPr>
        <w:t>tính</w:t>
      </w:r>
      <w:proofErr w:type="spellEnd"/>
      <w:r w:rsidR="00B823BC">
        <w:rPr>
          <w:rFonts w:eastAsia="Calibri" w:cs="Times New Roman"/>
          <w:bCs/>
          <w:szCs w:val="28"/>
        </w:rPr>
        <w:t xml:space="preserve"> </w:t>
      </w:r>
      <w:proofErr w:type="spellStart"/>
      <w:r w:rsidR="00B823BC">
        <w:rPr>
          <w:rFonts w:eastAsia="Calibri" w:cs="Times New Roman"/>
          <w:bCs/>
          <w:szCs w:val="28"/>
        </w:rPr>
        <w:t>chất</w:t>
      </w:r>
      <w:proofErr w:type="spellEnd"/>
      <w:r w:rsidR="00B823BC">
        <w:rPr>
          <w:rFonts w:eastAsia="Calibri" w:cs="Times New Roman"/>
          <w:bCs/>
          <w:szCs w:val="28"/>
        </w:rPr>
        <w:t xml:space="preserve"> </w:t>
      </w:r>
      <w:proofErr w:type="spellStart"/>
      <w:r w:rsidR="00B823BC">
        <w:rPr>
          <w:rFonts w:eastAsia="Calibri" w:cs="Times New Roman"/>
          <w:bCs/>
          <w:szCs w:val="28"/>
        </w:rPr>
        <w:t>nguồn</w:t>
      </w:r>
      <w:proofErr w:type="spellEnd"/>
      <w:r w:rsidR="00B823BC">
        <w:rPr>
          <w:rFonts w:eastAsia="Calibri" w:cs="Times New Roman"/>
          <w:bCs/>
          <w:szCs w:val="28"/>
        </w:rPr>
        <w:t xml:space="preserve"> </w:t>
      </w:r>
      <w:proofErr w:type="spellStart"/>
      <w:r w:rsidR="00B823BC">
        <w:rPr>
          <w:rFonts w:eastAsia="Calibri" w:cs="Times New Roman"/>
          <w:bCs/>
          <w:szCs w:val="28"/>
        </w:rPr>
        <w:t>vốn</w:t>
      </w:r>
      <w:proofErr w:type="spellEnd"/>
      <w:r w:rsidR="00B823BC">
        <w:rPr>
          <w:rFonts w:eastAsia="Calibri" w:cs="Times New Roman"/>
          <w:bCs/>
          <w:szCs w:val="28"/>
        </w:rPr>
        <w:t xml:space="preserve">, </w:t>
      </w:r>
      <w:proofErr w:type="spellStart"/>
      <w:r w:rsidR="00B823BC">
        <w:rPr>
          <w:rFonts w:eastAsia="Calibri" w:cs="Times New Roman"/>
          <w:bCs/>
          <w:szCs w:val="28"/>
        </w:rPr>
        <w:t>chưa</w:t>
      </w:r>
      <w:proofErr w:type="spellEnd"/>
      <w:r w:rsidR="00B823BC">
        <w:rPr>
          <w:rFonts w:eastAsia="Calibri" w:cs="Times New Roman"/>
          <w:bCs/>
          <w:szCs w:val="28"/>
        </w:rPr>
        <w:t xml:space="preserve"> </w:t>
      </w:r>
      <w:proofErr w:type="spellStart"/>
      <w:r w:rsidR="00B823BC">
        <w:rPr>
          <w:rFonts w:eastAsia="Calibri" w:cs="Times New Roman"/>
          <w:bCs/>
          <w:szCs w:val="28"/>
        </w:rPr>
        <w:t>đúng</w:t>
      </w:r>
      <w:proofErr w:type="spellEnd"/>
      <w:r w:rsidR="00B823BC">
        <w:rPr>
          <w:rFonts w:eastAsia="Calibri" w:cs="Times New Roman"/>
          <w:bCs/>
          <w:szCs w:val="28"/>
        </w:rPr>
        <w:t xml:space="preserve"> </w:t>
      </w:r>
      <w:proofErr w:type="spellStart"/>
      <w:r w:rsidR="00B823BC">
        <w:rPr>
          <w:rFonts w:eastAsia="Calibri" w:cs="Times New Roman"/>
          <w:bCs/>
          <w:szCs w:val="28"/>
        </w:rPr>
        <w:t>quy</w:t>
      </w:r>
      <w:proofErr w:type="spellEnd"/>
      <w:r w:rsidR="00B823BC">
        <w:rPr>
          <w:rFonts w:eastAsia="Calibri" w:cs="Times New Roman"/>
          <w:bCs/>
          <w:szCs w:val="28"/>
        </w:rPr>
        <w:t xml:space="preserve"> </w:t>
      </w:r>
      <w:proofErr w:type="spellStart"/>
      <w:r w:rsidR="00B823BC">
        <w:rPr>
          <w:rFonts w:eastAsia="Calibri" w:cs="Times New Roman"/>
          <w:bCs/>
          <w:szCs w:val="28"/>
        </w:rPr>
        <w:t>định</w:t>
      </w:r>
      <w:proofErr w:type="spellEnd"/>
      <w:r w:rsidR="00B823BC">
        <w:rPr>
          <w:rFonts w:eastAsia="Calibri" w:cs="Times New Roman"/>
          <w:bCs/>
          <w:szCs w:val="28"/>
        </w:rPr>
        <w:t xml:space="preserve"> </w:t>
      </w:r>
      <w:proofErr w:type="spellStart"/>
      <w:r w:rsidR="00B823BC">
        <w:rPr>
          <w:rFonts w:eastAsia="Calibri" w:cs="Times New Roman"/>
          <w:bCs/>
          <w:szCs w:val="28"/>
        </w:rPr>
        <w:t>của</w:t>
      </w:r>
      <w:proofErr w:type="spellEnd"/>
      <w:r w:rsidR="00B823BC">
        <w:rPr>
          <w:rFonts w:eastAsia="Calibri" w:cs="Times New Roman"/>
          <w:bCs/>
          <w:szCs w:val="28"/>
        </w:rPr>
        <w:t xml:space="preserve"> </w:t>
      </w:r>
      <w:proofErr w:type="spellStart"/>
      <w:r w:rsidR="00B823BC">
        <w:rPr>
          <w:rFonts w:eastAsia="Calibri" w:cs="Times New Roman"/>
          <w:bCs/>
          <w:szCs w:val="28"/>
        </w:rPr>
        <w:t>Luật</w:t>
      </w:r>
      <w:proofErr w:type="spellEnd"/>
      <w:r w:rsidR="00B823BC">
        <w:rPr>
          <w:rFonts w:eastAsia="Calibri" w:cs="Times New Roman"/>
          <w:bCs/>
          <w:szCs w:val="28"/>
        </w:rPr>
        <w:t xml:space="preserve"> </w:t>
      </w:r>
      <w:proofErr w:type="spellStart"/>
      <w:r w:rsidR="00B823BC">
        <w:rPr>
          <w:rFonts w:eastAsia="Calibri" w:cs="Times New Roman"/>
          <w:bCs/>
          <w:szCs w:val="28"/>
        </w:rPr>
        <w:t>đầu</w:t>
      </w:r>
      <w:proofErr w:type="spellEnd"/>
      <w:r w:rsidR="00B823BC">
        <w:rPr>
          <w:rFonts w:eastAsia="Calibri" w:cs="Times New Roman"/>
          <w:bCs/>
          <w:szCs w:val="28"/>
        </w:rPr>
        <w:t xml:space="preserve"> </w:t>
      </w:r>
      <w:proofErr w:type="spellStart"/>
      <w:r w:rsidR="00B823BC">
        <w:rPr>
          <w:rFonts w:eastAsia="Calibri" w:cs="Times New Roman"/>
          <w:bCs/>
          <w:szCs w:val="28"/>
        </w:rPr>
        <w:t>tư</w:t>
      </w:r>
      <w:proofErr w:type="spellEnd"/>
      <w:r w:rsidR="00B823BC">
        <w:rPr>
          <w:rFonts w:eastAsia="Calibri" w:cs="Times New Roman"/>
          <w:bCs/>
          <w:szCs w:val="28"/>
        </w:rPr>
        <w:t xml:space="preserve"> </w:t>
      </w:r>
      <w:proofErr w:type="spellStart"/>
      <w:r w:rsidR="00B823BC">
        <w:rPr>
          <w:rFonts w:eastAsia="Calibri" w:cs="Times New Roman"/>
          <w:bCs/>
          <w:szCs w:val="28"/>
        </w:rPr>
        <w:t>công</w:t>
      </w:r>
      <w:proofErr w:type="spellEnd"/>
      <w:r w:rsidR="00B823BC">
        <w:rPr>
          <w:rFonts w:eastAsia="Calibri" w:cs="Times New Roman"/>
          <w:bCs/>
          <w:szCs w:val="28"/>
        </w:rPr>
        <w:t xml:space="preserve">). </w:t>
      </w:r>
    </w:p>
    <w:p w:rsidR="007641A8" w:rsidRDefault="007641A8" w:rsidP="000C685A">
      <w:pPr>
        <w:spacing w:before="60" w:after="60"/>
        <w:ind w:firstLine="720"/>
        <w:jc w:val="both"/>
        <w:rPr>
          <w:rFonts w:eastAsia="Calibri" w:cs="Times New Roman"/>
          <w:bCs/>
          <w:szCs w:val="28"/>
        </w:rPr>
      </w:pPr>
      <w:r>
        <w:rPr>
          <w:rFonts w:eastAsia="Calibri" w:cs="Times New Roman"/>
          <w:bCs/>
          <w:szCs w:val="28"/>
        </w:rPr>
        <w:t xml:space="preserve">- </w:t>
      </w:r>
      <w:proofErr w:type="spellStart"/>
      <w:r>
        <w:rPr>
          <w:rFonts w:eastAsia="Calibri" w:cs="Times New Roman"/>
          <w:bCs/>
          <w:szCs w:val="28"/>
        </w:rPr>
        <w:t>Khó</w:t>
      </w:r>
      <w:proofErr w:type="spellEnd"/>
      <w:r>
        <w:rPr>
          <w:rFonts w:eastAsia="Calibri" w:cs="Times New Roman"/>
          <w:bCs/>
          <w:szCs w:val="28"/>
        </w:rPr>
        <w:t xml:space="preserve"> </w:t>
      </w:r>
      <w:proofErr w:type="spellStart"/>
      <w:r>
        <w:rPr>
          <w:rFonts w:eastAsia="Calibri" w:cs="Times New Roman"/>
          <w:bCs/>
          <w:szCs w:val="28"/>
        </w:rPr>
        <w:t>khăn</w:t>
      </w:r>
      <w:proofErr w:type="spellEnd"/>
      <w:r>
        <w:rPr>
          <w:rFonts w:eastAsia="Calibri" w:cs="Times New Roman"/>
          <w:bCs/>
          <w:szCs w:val="28"/>
        </w:rPr>
        <w:t xml:space="preserve">, </w:t>
      </w:r>
      <w:proofErr w:type="spellStart"/>
      <w:r>
        <w:rPr>
          <w:rFonts w:eastAsia="Calibri" w:cs="Times New Roman"/>
          <w:bCs/>
          <w:szCs w:val="28"/>
        </w:rPr>
        <w:t>vướng</w:t>
      </w:r>
      <w:proofErr w:type="spellEnd"/>
      <w:r>
        <w:rPr>
          <w:rFonts w:eastAsia="Calibri" w:cs="Times New Roman"/>
          <w:bCs/>
          <w:szCs w:val="28"/>
        </w:rPr>
        <w:t xml:space="preserve"> </w:t>
      </w:r>
      <w:proofErr w:type="spellStart"/>
      <w:r>
        <w:rPr>
          <w:rFonts w:eastAsia="Calibri" w:cs="Times New Roman"/>
          <w:bCs/>
          <w:szCs w:val="28"/>
        </w:rPr>
        <w:t>mắc</w:t>
      </w:r>
      <w:proofErr w:type="spellEnd"/>
      <w:r>
        <w:rPr>
          <w:rFonts w:eastAsia="Calibri" w:cs="Times New Roman"/>
          <w:bCs/>
          <w:szCs w:val="28"/>
        </w:rPr>
        <w:t xml:space="preserve"> </w:t>
      </w:r>
      <w:proofErr w:type="spellStart"/>
      <w:r>
        <w:rPr>
          <w:rFonts w:eastAsia="Calibri" w:cs="Times New Roman"/>
          <w:bCs/>
          <w:szCs w:val="28"/>
        </w:rPr>
        <w:t>khác</w:t>
      </w:r>
      <w:proofErr w:type="spellEnd"/>
      <w:r>
        <w:rPr>
          <w:rFonts w:eastAsia="Calibri" w:cs="Times New Roman"/>
          <w:bCs/>
          <w:szCs w:val="28"/>
        </w:rPr>
        <w:t xml:space="preserve"> (</w:t>
      </w:r>
      <w:proofErr w:type="spellStart"/>
      <w:r>
        <w:rPr>
          <w:rFonts w:eastAsia="Calibri" w:cs="Times New Roman"/>
          <w:bCs/>
          <w:szCs w:val="28"/>
        </w:rPr>
        <w:t>Đề</w:t>
      </w:r>
      <w:proofErr w:type="spellEnd"/>
      <w:r>
        <w:rPr>
          <w:rFonts w:eastAsia="Calibri" w:cs="Times New Roman"/>
          <w:bCs/>
          <w:szCs w:val="28"/>
        </w:rPr>
        <w:t xml:space="preserve"> </w:t>
      </w:r>
      <w:proofErr w:type="spellStart"/>
      <w:r>
        <w:rPr>
          <w:rFonts w:eastAsia="Calibri" w:cs="Times New Roman"/>
          <w:bCs/>
          <w:szCs w:val="28"/>
        </w:rPr>
        <w:t>nghị</w:t>
      </w:r>
      <w:proofErr w:type="spellEnd"/>
      <w:r>
        <w:rPr>
          <w:rFonts w:eastAsia="Calibri" w:cs="Times New Roman"/>
          <w:bCs/>
          <w:szCs w:val="28"/>
        </w:rPr>
        <w:t xml:space="preserve"> </w:t>
      </w:r>
      <w:proofErr w:type="spellStart"/>
      <w:r>
        <w:rPr>
          <w:rFonts w:eastAsia="Calibri" w:cs="Times New Roman"/>
          <w:bCs/>
          <w:szCs w:val="28"/>
        </w:rPr>
        <w:t>các</w:t>
      </w:r>
      <w:proofErr w:type="spellEnd"/>
      <w:r>
        <w:rPr>
          <w:rFonts w:eastAsia="Calibri" w:cs="Times New Roman"/>
          <w:bCs/>
          <w:szCs w:val="28"/>
        </w:rPr>
        <w:t xml:space="preserve"> </w:t>
      </w:r>
      <w:proofErr w:type="spellStart"/>
      <w:r>
        <w:rPr>
          <w:rFonts w:eastAsia="Calibri" w:cs="Times New Roman"/>
          <w:bCs/>
          <w:szCs w:val="28"/>
        </w:rPr>
        <w:t>Bộ</w:t>
      </w:r>
      <w:proofErr w:type="spellEnd"/>
      <w:r>
        <w:rPr>
          <w:rFonts w:eastAsia="Calibri" w:cs="Times New Roman"/>
          <w:bCs/>
          <w:szCs w:val="28"/>
        </w:rPr>
        <w:t xml:space="preserve">, </w:t>
      </w:r>
      <w:proofErr w:type="spellStart"/>
      <w:r>
        <w:rPr>
          <w:rFonts w:eastAsia="Calibri" w:cs="Times New Roman"/>
          <w:bCs/>
          <w:szCs w:val="28"/>
        </w:rPr>
        <w:t>cơ</w:t>
      </w:r>
      <w:proofErr w:type="spellEnd"/>
      <w:r>
        <w:rPr>
          <w:rFonts w:eastAsia="Calibri" w:cs="Times New Roman"/>
          <w:bCs/>
          <w:szCs w:val="28"/>
        </w:rPr>
        <w:t xml:space="preserve"> </w:t>
      </w:r>
      <w:proofErr w:type="spellStart"/>
      <w:r>
        <w:rPr>
          <w:rFonts w:eastAsia="Calibri" w:cs="Times New Roman"/>
          <w:bCs/>
          <w:szCs w:val="28"/>
        </w:rPr>
        <w:t>quan</w:t>
      </w:r>
      <w:proofErr w:type="spellEnd"/>
      <w:r>
        <w:rPr>
          <w:rFonts w:eastAsia="Calibri" w:cs="Times New Roman"/>
          <w:bCs/>
          <w:szCs w:val="28"/>
        </w:rPr>
        <w:t xml:space="preserve"> </w:t>
      </w:r>
      <w:proofErr w:type="spellStart"/>
      <w:r>
        <w:rPr>
          <w:rFonts w:eastAsia="Calibri" w:cs="Times New Roman"/>
          <w:bCs/>
          <w:szCs w:val="28"/>
        </w:rPr>
        <w:t>bổ</w:t>
      </w:r>
      <w:proofErr w:type="spellEnd"/>
      <w:r>
        <w:rPr>
          <w:rFonts w:eastAsia="Calibri" w:cs="Times New Roman"/>
          <w:bCs/>
          <w:szCs w:val="28"/>
        </w:rPr>
        <w:t xml:space="preserve"> sung </w:t>
      </w:r>
      <w:proofErr w:type="spellStart"/>
      <w:r>
        <w:rPr>
          <w:rFonts w:eastAsia="Calibri" w:cs="Times New Roman"/>
          <w:bCs/>
          <w:szCs w:val="28"/>
        </w:rPr>
        <w:t>đánh</w:t>
      </w:r>
      <w:proofErr w:type="spellEnd"/>
      <w:r>
        <w:rPr>
          <w:rFonts w:eastAsia="Calibri" w:cs="Times New Roman"/>
          <w:bCs/>
          <w:szCs w:val="28"/>
        </w:rPr>
        <w:t xml:space="preserve"> </w:t>
      </w:r>
      <w:proofErr w:type="spellStart"/>
      <w:r>
        <w:rPr>
          <w:rFonts w:eastAsia="Calibri" w:cs="Times New Roman"/>
          <w:bCs/>
          <w:szCs w:val="28"/>
        </w:rPr>
        <w:t>giá</w:t>
      </w:r>
      <w:proofErr w:type="spellEnd"/>
      <w:r>
        <w:rPr>
          <w:rFonts w:eastAsia="Calibri" w:cs="Times New Roman"/>
          <w:bCs/>
          <w:szCs w:val="28"/>
        </w:rPr>
        <w:t>).</w:t>
      </w:r>
    </w:p>
    <w:p w:rsidR="004E5B37" w:rsidRPr="007641A8" w:rsidRDefault="00BB77B0" w:rsidP="000C685A">
      <w:pPr>
        <w:spacing w:before="60" w:after="60"/>
        <w:jc w:val="both"/>
        <w:rPr>
          <w:b/>
        </w:rPr>
      </w:pPr>
      <w:r>
        <w:tab/>
      </w:r>
      <w:r w:rsidRPr="007641A8">
        <w:rPr>
          <w:b/>
        </w:rPr>
        <w:t xml:space="preserve">3. </w:t>
      </w:r>
      <w:proofErr w:type="spellStart"/>
      <w:r w:rsidRPr="007641A8">
        <w:rPr>
          <w:b/>
        </w:rPr>
        <w:t>Kiến</w:t>
      </w:r>
      <w:proofErr w:type="spellEnd"/>
      <w:r w:rsidRPr="007641A8">
        <w:rPr>
          <w:b/>
        </w:rPr>
        <w:t xml:space="preserve"> </w:t>
      </w:r>
      <w:proofErr w:type="spellStart"/>
      <w:r w:rsidRPr="007641A8">
        <w:rPr>
          <w:b/>
        </w:rPr>
        <w:t>nghị</w:t>
      </w:r>
      <w:proofErr w:type="spellEnd"/>
      <w:r w:rsidRPr="007641A8">
        <w:rPr>
          <w:b/>
        </w:rPr>
        <w:t xml:space="preserve">, </w:t>
      </w:r>
      <w:proofErr w:type="spellStart"/>
      <w:r w:rsidRPr="007641A8">
        <w:rPr>
          <w:b/>
        </w:rPr>
        <w:t>đề</w:t>
      </w:r>
      <w:proofErr w:type="spellEnd"/>
      <w:r w:rsidRPr="007641A8">
        <w:rPr>
          <w:b/>
        </w:rPr>
        <w:t xml:space="preserve"> </w:t>
      </w:r>
      <w:proofErr w:type="spellStart"/>
      <w:r w:rsidRPr="007641A8">
        <w:rPr>
          <w:b/>
        </w:rPr>
        <w:t>xuất</w:t>
      </w:r>
      <w:proofErr w:type="spellEnd"/>
      <w:r w:rsidRPr="007641A8">
        <w:rPr>
          <w:b/>
        </w:rPr>
        <w:t>:</w:t>
      </w:r>
    </w:p>
    <w:p w:rsidR="00060480" w:rsidRDefault="00BB77B0" w:rsidP="000C685A">
      <w:pPr>
        <w:spacing w:before="60" w:after="60"/>
        <w:jc w:val="both"/>
        <w:rPr>
          <w:rFonts w:eastAsia="Calibri" w:cs="Times New Roman"/>
        </w:rPr>
      </w:pPr>
      <w:r w:rsidRPr="007641A8">
        <w:rPr>
          <w:b/>
        </w:rPr>
        <w:tab/>
      </w:r>
      <w:r w:rsidR="007641A8">
        <w:rPr>
          <w:b/>
        </w:rPr>
        <w:t xml:space="preserve">- </w:t>
      </w:r>
      <w:proofErr w:type="spellStart"/>
      <w:r w:rsidR="00060480">
        <w:rPr>
          <w:szCs w:val="28"/>
        </w:rPr>
        <w:t>Bộ</w:t>
      </w:r>
      <w:proofErr w:type="spellEnd"/>
      <w:r w:rsidR="00060480">
        <w:rPr>
          <w:szCs w:val="28"/>
        </w:rPr>
        <w:t xml:space="preserve"> KH&amp;CN </w:t>
      </w:r>
      <w:proofErr w:type="spellStart"/>
      <w:r w:rsidR="00060480">
        <w:rPr>
          <w:szCs w:val="28"/>
        </w:rPr>
        <w:t>cần</w:t>
      </w:r>
      <w:proofErr w:type="spellEnd"/>
      <w:r w:rsidR="00060480">
        <w:rPr>
          <w:szCs w:val="28"/>
        </w:rPr>
        <w:t xml:space="preserve"> </w:t>
      </w:r>
      <w:proofErr w:type="spellStart"/>
      <w:r w:rsidR="00060480">
        <w:rPr>
          <w:szCs w:val="28"/>
        </w:rPr>
        <w:t>khẩn</w:t>
      </w:r>
      <w:proofErr w:type="spellEnd"/>
      <w:r w:rsidR="00060480">
        <w:rPr>
          <w:szCs w:val="28"/>
        </w:rPr>
        <w:t xml:space="preserve"> </w:t>
      </w:r>
      <w:proofErr w:type="spellStart"/>
      <w:r w:rsidR="00060480">
        <w:rPr>
          <w:szCs w:val="28"/>
        </w:rPr>
        <w:t>trương</w:t>
      </w:r>
      <w:proofErr w:type="spellEnd"/>
      <w:r w:rsidR="00060480">
        <w:rPr>
          <w:szCs w:val="28"/>
        </w:rPr>
        <w:t xml:space="preserve"> </w:t>
      </w:r>
      <w:proofErr w:type="spellStart"/>
      <w:r w:rsidR="00060480">
        <w:rPr>
          <w:szCs w:val="28"/>
        </w:rPr>
        <w:t>báo</w:t>
      </w:r>
      <w:proofErr w:type="spellEnd"/>
      <w:r w:rsidR="00060480">
        <w:rPr>
          <w:szCs w:val="28"/>
        </w:rPr>
        <w:t xml:space="preserve"> </w:t>
      </w:r>
      <w:proofErr w:type="spellStart"/>
      <w:r w:rsidR="00060480">
        <w:rPr>
          <w:szCs w:val="28"/>
        </w:rPr>
        <w:t>cáo</w:t>
      </w:r>
      <w:proofErr w:type="spellEnd"/>
      <w:r w:rsidR="00060480">
        <w:rPr>
          <w:szCs w:val="28"/>
        </w:rPr>
        <w:t xml:space="preserve"> </w:t>
      </w:r>
      <w:proofErr w:type="spellStart"/>
      <w:r w:rsidR="00060480">
        <w:rPr>
          <w:szCs w:val="28"/>
        </w:rPr>
        <w:t>Chính</w:t>
      </w:r>
      <w:proofErr w:type="spellEnd"/>
      <w:r w:rsidR="00060480">
        <w:rPr>
          <w:szCs w:val="28"/>
        </w:rPr>
        <w:t xml:space="preserve"> </w:t>
      </w:r>
      <w:proofErr w:type="spellStart"/>
      <w:r w:rsidR="00060480">
        <w:rPr>
          <w:szCs w:val="28"/>
        </w:rPr>
        <w:t>phủ</w:t>
      </w:r>
      <w:proofErr w:type="spellEnd"/>
      <w:r w:rsidR="00060480">
        <w:rPr>
          <w:szCs w:val="28"/>
        </w:rPr>
        <w:t xml:space="preserve"> </w:t>
      </w:r>
      <w:proofErr w:type="spellStart"/>
      <w:r w:rsidR="00060480">
        <w:rPr>
          <w:szCs w:val="28"/>
        </w:rPr>
        <w:t>sửa</w:t>
      </w:r>
      <w:proofErr w:type="spellEnd"/>
      <w:r w:rsidR="00060480">
        <w:rPr>
          <w:szCs w:val="28"/>
        </w:rPr>
        <w:t xml:space="preserve"> </w:t>
      </w:r>
      <w:proofErr w:type="spellStart"/>
      <w:r w:rsidR="00060480">
        <w:rPr>
          <w:szCs w:val="28"/>
        </w:rPr>
        <w:t>đổi</w:t>
      </w:r>
      <w:proofErr w:type="spellEnd"/>
      <w:r w:rsidR="00060480">
        <w:rPr>
          <w:szCs w:val="28"/>
        </w:rPr>
        <w:t xml:space="preserve">, </w:t>
      </w:r>
      <w:proofErr w:type="spellStart"/>
      <w:r w:rsidR="00060480">
        <w:rPr>
          <w:szCs w:val="28"/>
        </w:rPr>
        <w:t>bổ</w:t>
      </w:r>
      <w:proofErr w:type="spellEnd"/>
      <w:r w:rsidR="00060480">
        <w:rPr>
          <w:szCs w:val="28"/>
        </w:rPr>
        <w:t xml:space="preserve"> sung </w:t>
      </w:r>
      <w:proofErr w:type="spellStart"/>
      <w:r w:rsidR="00060480">
        <w:rPr>
          <w:szCs w:val="28"/>
        </w:rPr>
        <w:t>quy</w:t>
      </w:r>
      <w:proofErr w:type="spellEnd"/>
      <w:r w:rsidR="00060480">
        <w:rPr>
          <w:szCs w:val="28"/>
        </w:rPr>
        <w:t xml:space="preserve"> </w:t>
      </w:r>
      <w:proofErr w:type="spellStart"/>
      <w:r w:rsidR="00060480">
        <w:rPr>
          <w:szCs w:val="28"/>
        </w:rPr>
        <w:t>định</w:t>
      </w:r>
      <w:proofErr w:type="spellEnd"/>
      <w:r w:rsidR="00060480">
        <w:rPr>
          <w:szCs w:val="28"/>
        </w:rPr>
        <w:t xml:space="preserve"> </w:t>
      </w:r>
      <w:proofErr w:type="spellStart"/>
      <w:r w:rsidR="00060480">
        <w:rPr>
          <w:szCs w:val="28"/>
        </w:rPr>
        <w:t>tại</w:t>
      </w:r>
      <w:proofErr w:type="spellEnd"/>
      <w:r w:rsidR="00060480">
        <w:rPr>
          <w:szCs w:val="28"/>
        </w:rPr>
        <w:t xml:space="preserve"> </w:t>
      </w:r>
      <w:proofErr w:type="spellStart"/>
      <w:r w:rsidR="00060480">
        <w:rPr>
          <w:szCs w:val="28"/>
        </w:rPr>
        <w:t>Nghị</w:t>
      </w:r>
      <w:proofErr w:type="spellEnd"/>
      <w:r w:rsidR="00060480">
        <w:rPr>
          <w:szCs w:val="28"/>
        </w:rPr>
        <w:t xml:space="preserve"> </w:t>
      </w:r>
      <w:proofErr w:type="spellStart"/>
      <w:r w:rsidR="00060480">
        <w:rPr>
          <w:szCs w:val="28"/>
        </w:rPr>
        <w:t>định</w:t>
      </w:r>
      <w:proofErr w:type="spellEnd"/>
      <w:r w:rsidR="00060480">
        <w:rPr>
          <w:szCs w:val="28"/>
        </w:rPr>
        <w:t xml:space="preserve"> </w:t>
      </w:r>
      <w:proofErr w:type="spellStart"/>
      <w:r w:rsidR="00060480">
        <w:rPr>
          <w:szCs w:val="28"/>
        </w:rPr>
        <w:t>số</w:t>
      </w:r>
      <w:proofErr w:type="spellEnd"/>
      <w:r w:rsidR="00060480">
        <w:rPr>
          <w:szCs w:val="28"/>
        </w:rPr>
        <w:t xml:space="preserve"> 95/2014/NĐ-CP </w:t>
      </w:r>
      <w:proofErr w:type="spellStart"/>
      <w:r w:rsidR="00060480">
        <w:rPr>
          <w:szCs w:val="28"/>
        </w:rPr>
        <w:t>để</w:t>
      </w:r>
      <w:proofErr w:type="spellEnd"/>
      <w:r w:rsidR="00060480">
        <w:rPr>
          <w:szCs w:val="28"/>
        </w:rPr>
        <w:t xml:space="preserve"> </w:t>
      </w:r>
      <w:proofErr w:type="spellStart"/>
      <w:r w:rsidR="00060480">
        <w:rPr>
          <w:szCs w:val="28"/>
        </w:rPr>
        <w:t>thống</w:t>
      </w:r>
      <w:proofErr w:type="spellEnd"/>
      <w:r w:rsidR="00060480">
        <w:rPr>
          <w:szCs w:val="28"/>
        </w:rPr>
        <w:t xml:space="preserve"> </w:t>
      </w:r>
      <w:proofErr w:type="spellStart"/>
      <w:r w:rsidR="00060480">
        <w:rPr>
          <w:szCs w:val="28"/>
        </w:rPr>
        <w:t>nhất</w:t>
      </w:r>
      <w:proofErr w:type="spellEnd"/>
      <w:r w:rsidR="00060480">
        <w:rPr>
          <w:szCs w:val="28"/>
        </w:rPr>
        <w:t xml:space="preserve"> </w:t>
      </w:r>
      <w:proofErr w:type="spellStart"/>
      <w:r w:rsidR="00060480">
        <w:rPr>
          <w:szCs w:val="28"/>
        </w:rPr>
        <w:t>với</w:t>
      </w:r>
      <w:proofErr w:type="spellEnd"/>
      <w:r w:rsidR="00060480">
        <w:rPr>
          <w:szCs w:val="28"/>
        </w:rPr>
        <w:t xml:space="preserve"> </w:t>
      </w:r>
      <w:proofErr w:type="spellStart"/>
      <w:r w:rsidR="00060480">
        <w:rPr>
          <w:szCs w:val="28"/>
        </w:rPr>
        <w:t>các</w:t>
      </w:r>
      <w:proofErr w:type="spellEnd"/>
      <w:r w:rsidR="00060480">
        <w:rPr>
          <w:szCs w:val="28"/>
        </w:rPr>
        <w:t xml:space="preserve"> </w:t>
      </w:r>
      <w:proofErr w:type="spellStart"/>
      <w:r w:rsidR="00060480">
        <w:rPr>
          <w:szCs w:val="28"/>
        </w:rPr>
        <w:t>quy</w:t>
      </w:r>
      <w:proofErr w:type="spellEnd"/>
      <w:r w:rsidR="00060480">
        <w:rPr>
          <w:szCs w:val="28"/>
        </w:rPr>
        <w:t xml:space="preserve"> </w:t>
      </w:r>
      <w:proofErr w:type="spellStart"/>
      <w:r w:rsidR="00060480">
        <w:rPr>
          <w:szCs w:val="28"/>
        </w:rPr>
        <w:t>định</w:t>
      </w:r>
      <w:proofErr w:type="spellEnd"/>
      <w:r w:rsidR="00060480">
        <w:rPr>
          <w:szCs w:val="28"/>
        </w:rPr>
        <w:t xml:space="preserve"> </w:t>
      </w:r>
      <w:proofErr w:type="spellStart"/>
      <w:r w:rsidR="00060480">
        <w:rPr>
          <w:szCs w:val="28"/>
        </w:rPr>
        <w:t>tại</w:t>
      </w:r>
      <w:proofErr w:type="spellEnd"/>
      <w:r w:rsidR="00060480">
        <w:rPr>
          <w:szCs w:val="28"/>
        </w:rPr>
        <w:t xml:space="preserve"> </w:t>
      </w:r>
      <w:proofErr w:type="spellStart"/>
      <w:r w:rsidR="00060480">
        <w:rPr>
          <w:szCs w:val="28"/>
        </w:rPr>
        <w:t>các</w:t>
      </w:r>
      <w:proofErr w:type="spellEnd"/>
      <w:r w:rsidR="00060480">
        <w:rPr>
          <w:szCs w:val="28"/>
        </w:rPr>
        <w:t xml:space="preserve"> </w:t>
      </w:r>
      <w:proofErr w:type="spellStart"/>
      <w:r w:rsidR="00060480">
        <w:rPr>
          <w:szCs w:val="28"/>
        </w:rPr>
        <w:t>Nghị</w:t>
      </w:r>
      <w:proofErr w:type="spellEnd"/>
      <w:r w:rsidR="00060480">
        <w:rPr>
          <w:szCs w:val="28"/>
        </w:rPr>
        <w:t xml:space="preserve"> </w:t>
      </w:r>
      <w:proofErr w:type="spellStart"/>
      <w:r w:rsidR="00060480">
        <w:rPr>
          <w:szCs w:val="28"/>
        </w:rPr>
        <w:t>định</w:t>
      </w:r>
      <w:proofErr w:type="spellEnd"/>
      <w:r w:rsidR="00060480">
        <w:rPr>
          <w:szCs w:val="28"/>
        </w:rPr>
        <w:t xml:space="preserve"> </w:t>
      </w:r>
      <w:proofErr w:type="spellStart"/>
      <w:r w:rsidR="00060480">
        <w:rPr>
          <w:szCs w:val="28"/>
        </w:rPr>
        <w:t>của</w:t>
      </w:r>
      <w:proofErr w:type="spellEnd"/>
      <w:r w:rsidR="00060480">
        <w:rPr>
          <w:szCs w:val="28"/>
        </w:rPr>
        <w:t xml:space="preserve"> </w:t>
      </w:r>
      <w:proofErr w:type="spellStart"/>
      <w:r w:rsidR="00060480">
        <w:rPr>
          <w:szCs w:val="28"/>
        </w:rPr>
        <w:t>Chính</w:t>
      </w:r>
      <w:proofErr w:type="spellEnd"/>
      <w:r w:rsidR="00060480">
        <w:rPr>
          <w:szCs w:val="28"/>
        </w:rPr>
        <w:t xml:space="preserve"> </w:t>
      </w:r>
      <w:proofErr w:type="spellStart"/>
      <w:r w:rsidR="00060480">
        <w:rPr>
          <w:szCs w:val="28"/>
        </w:rPr>
        <w:t>phủ</w:t>
      </w:r>
      <w:proofErr w:type="spellEnd"/>
      <w:r w:rsidR="00060480">
        <w:rPr>
          <w:szCs w:val="28"/>
        </w:rPr>
        <w:t xml:space="preserve">, </w:t>
      </w:r>
      <w:proofErr w:type="spellStart"/>
      <w:r w:rsidR="00060480" w:rsidRPr="00EC535F">
        <w:rPr>
          <w:rFonts w:eastAsia="Calibri" w:cs="Times New Roman"/>
          <w:bCs/>
        </w:rPr>
        <w:t>đảm</w:t>
      </w:r>
      <w:proofErr w:type="spellEnd"/>
      <w:r w:rsidR="00060480" w:rsidRPr="00EC535F">
        <w:rPr>
          <w:rFonts w:eastAsia="Calibri" w:cs="Times New Roman"/>
          <w:bCs/>
        </w:rPr>
        <w:t xml:space="preserve"> </w:t>
      </w:r>
      <w:proofErr w:type="spellStart"/>
      <w:r w:rsidR="00060480" w:rsidRPr="00EC535F">
        <w:rPr>
          <w:rFonts w:eastAsia="Calibri" w:cs="Times New Roman"/>
          <w:bCs/>
        </w:rPr>
        <w:t>bảo</w:t>
      </w:r>
      <w:proofErr w:type="spellEnd"/>
      <w:r w:rsidR="00060480" w:rsidRPr="00EC535F">
        <w:rPr>
          <w:rFonts w:eastAsia="Calibri" w:cs="Times New Roman"/>
          <w:bCs/>
        </w:rPr>
        <w:t xml:space="preserve"> </w:t>
      </w:r>
      <w:proofErr w:type="spellStart"/>
      <w:r w:rsidR="00060480">
        <w:rPr>
          <w:rFonts w:eastAsia="Calibri" w:cs="Times New Roman"/>
          <w:bCs/>
        </w:rPr>
        <w:t>tính</w:t>
      </w:r>
      <w:proofErr w:type="spellEnd"/>
      <w:r w:rsidR="00060480">
        <w:rPr>
          <w:rFonts w:eastAsia="Calibri" w:cs="Times New Roman"/>
          <w:bCs/>
        </w:rPr>
        <w:t xml:space="preserve"> </w:t>
      </w:r>
      <w:proofErr w:type="spellStart"/>
      <w:r w:rsidR="00060480">
        <w:rPr>
          <w:rFonts w:eastAsia="Calibri" w:cs="Times New Roman"/>
          <w:bCs/>
        </w:rPr>
        <w:t>đồng</w:t>
      </w:r>
      <w:proofErr w:type="spellEnd"/>
      <w:r w:rsidR="00060480">
        <w:rPr>
          <w:rFonts w:eastAsia="Calibri" w:cs="Times New Roman"/>
          <w:bCs/>
        </w:rPr>
        <w:t xml:space="preserve"> </w:t>
      </w:r>
      <w:proofErr w:type="spellStart"/>
      <w:r w:rsidR="00060480">
        <w:rPr>
          <w:rFonts w:eastAsia="Calibri" w:cs="Times New Roman"/>
          <w:bCs/>
        </w:rPr>
        <w:t>bộ</w:t>
      </w:r>
      <w:proofErr w:type="spellEnd"/>
      <w:r w:rsidR="00060480">
        <w:rPr>
          <w:rFonts w:eastAsia="Calibri" w:cs="Times New Roman"/>
          <w:bCs/>
        </w:rPr>
        <w:t xml:space="preserve"> </w:t>
      </w:r>
      <w:proofErr w:type="spellStart"/>
      <w:r w:rsidR="00060480">
        <w:rPr>
          <w:rFonts w:eastAsia="Calibri" w:cs="Times New Roman"/>
          <w:bCs/>
        </w:rPr>
        <w:t>các</w:t>
      </w:r>
      <w:proofErr w:type="spellEnd"/>
      <w:r w:rsidR="00060480">
        <w:rPr>
          <w:rFonts w:eastAsia="Calibri" w:cs="Times New Roman"/>
          <w:bCs/>
        </w:rPr>
        <w:t xml:space="preserve"> </w:t>
      </w:r>
      <w:proofErr w:type="spellStart"/>
      <w:r w:rsidR="00060480">
        <w:rPr>
          <w:rFonts w:eastAsia="Calibri" w:cs="Times New Roman"/>
          <w:bCs/>
        </w:rPr>
        <w:t>quy</w:t>
      </w:r>
      <w:proofErr w:type="spellEnd"/>
      <w:r w:rsidR="00060480">
        <w:rPr>
          <w:rFonts w:eastAsia="Calibri" w:cs="Times New Roman"/>
          <w:bCs/>
        </w:rPr>
        <w:t xml:space="preserve"> </w:t>
      </w:r>
      <w:proofErr w:type="spellStart"/>
      <w:r w:rsidR="00060480">
        <w:rPr>
          <w:rFonts w:eastAsia="Calibri" w:cs="Times New Roman"/>
          <w:bCs/>
        </w:rPr>
        <w:t>định</w:t>
      </w:r>
      <w:proofErr w:type="spellEnd"/>
      <w:r w:rsidR="00060480">
        <w:rPr>
          <w:rFonts w:eastAsia="Calibri" w:cs="Times New Roman"/>
          <w:bCs/>
        </w:rPr>
        <w:t xml:space="preserve"> </w:t>
      </w:r>
      <w:proofErr w:type="spellStart"/>
      <w:r w:rsidR="00060480">
        <w:rPr>
          <w:rFonts w:eastAsia="Calibri" w:cs="Times New Roman"/>
          <w:bCs/>
        </w:rPr>
        <w:t>pháp</w:t>
      </w:r>
      <w:proofErr w:type="spellEnd"/>
      <w:r w:rsidR="00060480">
        <w:rPr>
          <w:rFonts w:eastAsia="Calibri" w:cs="Times New Roman"/>
          <w:bCs/>
        </w:rPr>
        <w:t xml:space="preserve"> </w:t>
      </w:r>
      <w:proofErr w:type="spellStart"/>
      <w:r w:rsidR="00060480">
        <w:rPr>
          <w:rFonts w:eastAsia="Calibri" w:cs="Times New Roman"/>
          <w:bCs/>
        </w:rPr>
        <w:t>luật</w:t>
      </w:r>
      <w:proofErr w:type="spellEnd"/>
      <w:r w:rsidR="00060480">
        <w:rPr>
          <w:rFonts w:eastAsia="Calibri" w:cs="Times New Roman"/>
          <w:bCs/>
        </w:rPr>
        <w:t xml:space="preserve"> </w:t>
      </w:r>
      <w:proofErr w:type="spellStart"/>
      <w:r w:rsidR="00060480">
        <w:rPr>
          <w:rFonts w:eastAsia="Calibri" w:cs="Times New Roman"/>
          <w:bCs/>
        </w:rPr>
        <w:t>và</w:t>
      </w:r>
      <w:proofErr w:type="spellEnd"/>
      <w:r w:rsidR="00060480">
        <w:rPr>
          <w:rFonts w:eastAsia="Calibri" w:cs="Times New Roman"/>
          <w:bCs/>
        </w:rPr>
        <w:t xml:space="preserve"> </w:t>
      </w:r>
      <w:proofErr w:type="spellStart"/>
      <w:r w:rsidR="00060480" w:rsidRPr="00EC535F">
        <w:rPr>
          <w:rFonts w:eastAsia="Calibri" w:cs="Times New Roman"/>
        </w:rPr>
        <w:t>khả</w:t>
      </w:r>
      <w:proofErr w:type="spellEnd"/>
      <w:r w:rsidR="00060480" w:rsidRPr="00EC535F">
        <w:rPr>
          <w:rFonts w:eastAsia="Calibri" w:cs="Times New Roman"/>
        </w:rPr>
        <w:t xml:space="preserve"> </w:t>
      </w:r>
      <w:proofErr w:type="spellStart"/>
      <w:r w:rsidR="00060480" w:rsidRPr="00EC535F">
        <w:rPr>
          <w:rFonts w:eastAsia="Calibri" w:cs="Times New Roman"/>
        </w:rPr>
        <w:t>thi</w:t>
      </w:r>
      <w:proofErr w:type="spellEnd"/>
      <w:r w:rsidR="00060480">
        <w:rPr>
          <w:rFonts w:eastAsia="Calibri" w:cs="Times New Roman"/>
        </w:rPr>
        <w:t xml:space="preserve"> </w:t>
      </w:r>
      <w:proofErr w:type="spellStart"/>
      <w:r w:rsidR="00060480">
        <w:rPr>
          <w:rFonts w:eastAsia="Calibri" w:cs="Times New Roman"/>
        </w:rPr>
        <w:t>trong</w:t>
      </w:r>
      <w:proofErr w:type="spellEnd"/>
      <w:r w:rsidR="00060480">
        <w:rPr>
          <w:rFonts w:eastAsia="Calibri" w:cs="Times New Roman"/>
        </w:rPr>
        <w:t xml:space="preserve"> </w:t>
      </w:r>
      <w:proofErr w:type="spellStart"/>
      <w:r w:rsidR="00060480">
        <w:rPr>
          <w:rFonts w:eastAsia="Calibri" w:cs="Times New Roman"/>
        </w:rPr>
        <w:t>quá</w:t>
      </w:r>
      <w:proofErr w:type="spellEnd"/>
      <w:r w:rsidR="00060480">
        <w:rPr>
          <w:rFonts w:eastAsia="Calibri" w:cs="Times New Roman"/>
        </w:rPr>
        <w:t xml:space="preserve"> </w:t>
      </w:r>
      <w:proofErr w:type="spellStart"/>
      <w:r w:rsidR="00060480">
        <w:rPr>
          <w:rFonts w:eastAsia="Calibri" w:cs="Times New Roman"/>
        </w:rPr>
        <w:t>trình</w:t>
      </w:r>
      <w:proofErr w:type="spellEnd"/>
      <w:r w:rsidR="00060480">
        <w:rPr>
          <w:rFonts w:eastAsia="Calibri" w:cs="Times New Roman"/>
        </w:rPr>
        <w:t xml:space="preserve"> </w:t>
      </w:r>
      <w:proofErr w:type="spellStart"/>
      <w:r w:rsidR="00060480">
        <w:rPr>
          <w:rFonts w:eastAsia="Calibri" w:cs="Times New Roman"/>
        </w:rPr>
        <w:t>thực</w:t>
      </w:r>
      <w:proofErr w:type="spellEnd"/>
      <w:r w:rsidR="00060480">
        <w:rPr>
          <w:rFonts w:eastAsia="Calibri" w:cs="Times New Roman"/>
        </w:rPr>
        <w:t xml:space="preserve"> </w:t>
      </w:r>
      <w:proofErr w:type="spellStart"/>
      <w:r w:rsidR="00060480">
        <w:rPr>
          <w:rFonts w:eastAsia="Calibri" w:cs="Times New Roman"/>
        </w:rPr>
        <w:t>hiện</w:t>
      </w:r>
      <w:proofErr w:type="spellEnd"/>
      <w:r w:rsidR="007641A8">
        <w:rPr>
          <w:rFonts w:eastAsia="Calibri" w:cs="Times New Roman"/>
        </w:rPr>
        <w:t>.</w:t>
      </w:r>
    </w:p>
    <w:p w:rsidR="007641A8" w:rsidRDefault="007641A8" w:rsidP="000C685A">
      <w:pPr>
        <w:spacing w:before="60" w:after="60"/>
        <w:jc w:val="both"/>
        <w:rPr>
          <w:szCs w:val="28"/>
        </w:rPr>
      </w:pPr>
      <w:r>
        <w:rPr>
          <w:rFonts w:eastAsia="Calibri" w:cs="Times New Roman"/>
        </w:rPr>
        <w:tab/>
        <w:t xml:space="preserve">- </w:t>
      </w:r>
      <w:proofErr w:type="spellStart"/>
      <w:r>
        <w:rPr>
          <w:rFonts w:eastAsia="Calibri" w:cs="Times New Roman"/>
        </w:rPr>
        <w:t>Đề</w:t>
      </w:r>
      <w:proofErr w:type="spellEnd"/>
      <w:r>
        <w:rPr>
          <w:rFonts w:eastAsia="Calibri" w:cs="Times New Roman"/>
        </w:rPr>
        <w:t xml:space="preserve"> </w:t>
      </w:r>
      <w:proofErr w:type="spellStart"/>
      <w:r>
        <w:rPr>
          <w:rFonts w:eastAsia="Calibri" w:cs="Times New Roman"/>
        </w:rPr>
        <w:t>nghị</w:t>
      </w:r>
      <w:proofErr w:type="spellEnd"/>
      <w:r>
        <w:rPr>
          <w:rFonts w:eastAsia="Calibri" w:cs="Times New Roman"/>
        </w:rPr>
        <w:t xml:space="preserve"> </w:t>
      </w:r>
      <w:proofErr w:type="spellStart"/>
      <w:r>
        <w:rPr>
          <w:rFonts w:eastAsia="Calibri" w:cs="Times New Roman"/>
        </w:rPr>
        <w:t>các</w:t>
      </w:r>
      <w:proofErr w:type="spellEnd"/>
      <w:r>
        <w:rPr>
          <w:rFonts w:eastAsia="Calibri" w:cs="Times New Roman"/>
        </w:rPr>
        <w:t xml:space="preserve"> </w:t>
      </w:r>
      <w:proofErr w:type="spellStart"/>
      <w:r>
        <w:rPr>
          <w:rFonts w:eastAsia="Calibri" w:cs="Times New Roman"/>
        </w:rPr>
        <w:t>Bộ</w:t>
      </w:r>
      <w:proofErr w:type="spellEnd"/>
      <w:r>
        <w:rPr>
          <w:rFonts w:eastAsia="Calibri" w:cs="Times New Roman"/>
        </w:rPr>
        <w:t xml:space="preserve">, </w:t>
      </w:r>
      <w:proofErr w:type="spellStart"/>
      <w:r>
        <w:rPr>
          <w:rFonts w:eastAsia="Calibri" w:cs="Times New Roman"/>
        </w:rPr>
        <w:t>địa</w:t>
      </w:r>
      <w:proofErr w:type="spellEnd"/>
      <w:r>
        <w:rPr>
          <w:rFonts w:eastAsia="Calibri" w:cs="Times New Roman"/>
        </w:rPr>
        <w:t xml:space="preserve"> </w:t>
      </w:r>
      <w:proofErr w:type="spellStart"/>
      <w:r>
        <w:rPr>
          <w:rFonts w:eastAsia="Calibri" w:cs="Times New Roman"/>
        </w:rPr>
        <w:t>phương</w:t>
      </w:r>
      <w:proofErr w:type="spellEnd"/>
      <w:r>
        <w:rPr>
          <w:rFonts w:eastAsia="Calibri" w:cs="Times New Roman"/>
        </w:rPr>
        <w:t xml:space="preserve"> </w:t>
      </w:r>
      <w:proofErr w:type="spellStart"/>
      <w:r>
        <w:rPr>
          <w:rFonts w:eastAsia="Calibri" w:cs="Times New Roman"/>
        </w:rPr>
        <w:t>đề</w:t>
      </w:r>
      <w:proofErr w:type="spellEnd"/>
      <w:r>
        <w:rPr>
          <w:rFonts w:eastAsia="Calibri" w:cs="Times New Roman"/>
        </w:rPr>
        <w:t xml:space="preserve"> </w:t>
      </w:r>
      <w:proofErr w:type="spellStart"/>
      <w:r>
        <w:rPr>
          <w:rFonts w:eastAsia="Calibri" w:cs="Times New Roman"/>
        </w:rPr>
        <w:t>xuất</w:t>
      </w:r>
      <w:proofErr w:type="spellEnd"/>
      <w:r>
        <w:rPr>
          <w:rFonts w:eastAsia="Calibri" w:cs="Times New Roman"/>
        </w:rPr>
        <w:t xml:space="preserve"> </w:t>
      </w:r>
      <w:proofErr w:type="spellStart"/>
      <w:r>
        <w:rPr>
          <w:rFonts w:eastAsia="Calibri" w:cs="Times New Roman"/>
        </w:rPr>
        <w:t>giải</w:t>
      </w:r>
      <w:proofErr w:type="spellEnd"/>
      <w:r>
        <w:rPr>
          <w:rFonts w:eastAsia="Calibri" w:cs="Times New Roman"/>
        </w:rPr>
        <w:t xml:space="preserve"> </w:t>
      </w:r>
      <w:proofErr w:type="spellStart"/>
      <w:r>
        <w:rPr>
          <w:rFonts w:eastAsia="Calibri" w:cs="Times New Roman"/>
        </w:rPr>
        <w:t>pháp</w:t>
      </w:r>
      <w:proofErr w:type="spellEnd"/>
      <w:r>
        <w:rPr>
          <w:rFonts w:eastAsia="Calibri" w:cs="Times New Roman"/>
        </w:rPr>
        <w:t xml:space="preserve"> </w:t>
      </w:r>
      <w:proofErr w:type="spellStart"/>
      <w:r>
        <w:rPr>
          <w:rFonts w:eastAsia="Calibri" w:cs="Times New Roman"/>
        </w:rPr>
        <w:t>tháo</w:t>
      </w:r>
      <w:proofErr w:type="spellEnd"/>
      <w:r>
        <w:rPr>
          <w:rFonts w:eastAsia="Calibri" w:cs="Times New Roman"/>
        </w:rPr>
        <w:t xml:space="preserve"> </w:t>
      </w:r>
      <w:proofErr w:type="spellStart"/>
      <w:r>
        <w:rPr>
          <w:rFonts w:eastAsia="Calibri" w:cs="Times New Roman"/>
        </w:rPr>
        <w:t>gỡ</w:t>
      </w:r>
      <w:proofErr w:type="spellEnd"/>
      <w:r>
        <w:rPr>
          <w:rFonts w:eastAsia="Calibri" w:cs="Times New Roman"/>
        </w:rPr>
        <w:t xml:space="preserve">, </w:t>
      </w:r>
      <w:proofErr w:type="spellStart"/>
      <w:r>
        <w:rPr>
          <w:rFonts w:eastAsia="Calibri" w:cs="Times New Roman"/>
        </w:rPr>
        <w:t>khó</w:t>
      </w:r>
      <w:proofErr w:type="spellEnd"/>
      <w:r>
        <w:rPr>
          <w:rFonts w:eastAsia="Calibri" w:cs="Times New Roman"/>
        </w:rPr>
        <w:t xml:space="preserve"> </w:t>
      </w:r>
      <w:proofErr w:type="spellStart"/>
      <w:r>
        <w:rPr>
          <w:rFonts w:eastAsia="Calibri" w:cs="Times New Roman"/>
        </w:rPr>
        <w:t>khăn</w:t>
      </w:r>
      <w:proofErr w:type="spellEnd"/>
      <w:r>
        <w:rPr>
          <w:rFonts w:eastAsia="Calibri" w:cs="Times New Roman"/>
        </w:rPr>
        <w:t xml:space="preserve"> </w:t>
      </w:r>
      <w:proofErr w:type="spellStart"/>
      <w:r>
        <w:rPr>
          <w:rFonts w:eastAsia="Calibri" w:cs="Times New Roman"/>
        </w:rPr>
        <w:t>cụ</w:t>
      </w:r>
      <w:proofErr w:type="spellEnd"/>
      <w:r>
        <w:rPr>
          <w:rFonts w:eastAsia="Calibri" w:cs="Times New Roman"/>
        </w:rPr>
        <w:t xml:space="preserve"> </w:t>
      </w:r>
      <w:proofErr w:type="spellStart"/>
      <w:r>
        <w:rPr>
          <w:rFonts w:eastAsia="Calibri" w:cs="Times New Roman"/>
        </w:rPr>
        <w:t>thể</w:t>
      </w:r>
      <w:proofErr w:type="spellEnd"/>
      <w:r>
        <w:rPr>
          <w:rFonts w:eastAsia="Calibri" w:cs="Times New Roman"/>
        </w:rPr>
        <w:t xml:space="preserve"> </w:t>
      </w:r>
      <w:proofErr w:type="spellStart"/>
      <w:r>
        <w:rPr>
          <w:rFonts w:eastAsia="Calibri" w:cs="Times New Roman"/>
        </w:rPr>
        <w:t>để</w:t>
      </w:r>
      <w:proofErr w:type="spellEnd"/>
      <w:r>
        <w:rPr>
          <w:rFonts w:eastAsia="Calibri" w:cs="Times New Roman"/>
        </w:rPr>
        <w:t xml:space="preserve"> </w:t>
      </w:r>
      <w:proofErr w:type="spellStart"/>
      <w:r>
        <w:rPr>
          <w:rFonts w:eastAsia="Calibri" w:cs="Times New Roman"/>
        </w:rPr>
        <w:t>Bộ</w:t>
      </w:r>
      <w:proofErr w:type="spellEnd"/>
      <w:r>
        <w:rPr>
          <w:rFonts w:eastAsia="Calibri" w:cs="Times New Roman"/>
        </w:rPr>
        <w:t xml:space="preserve"> </w:t>
      </w:r>
      <w:proofErr w:type="spellStart"/>
      <w:r>
        <w:rPr>
          <w:rFonts w:eastAsia="Calibri" w:cs="Times New Roman"/>
        </w:rPr>
        <w:t>Tài</w:t>
      </w:r>
      <w:proofErr w:type="spellEnd"/>
      <w:r>
        <w:rPr>
          <w:rFonts w:eastAsia="Calibri" w:cs="Times New Roman"/>
        </w:rPr>
        <w:t xml:space="preserve"> </w:t>
      </w:r>
      <w:proofErr w:type="spellStart"/>
      <w:r>
        <w:rPr>
          <w:rFonts w:eastAsia="Calibri" w:cs="Times New Roman"/>
        </w:rPr>
        <w:t>chính</w:t>
      </w:r>
      <w:proofErr w:type="spellEnd"/>
      <w:r>
        <w:rPr>
          <w:rFonts w:eastAsia="Calibri" w:cs="Times New Roman"/>
        </w:rPr>
        <w:t xml:space="preserve"> </w:t>
      </w:r>
      <w:proofErr w:type="spellStart"/>
      <w:r>
        <w:rPr>
          <w:rFonts w:eastAsia="Calibri" w:cs="Times New Roman"/>
        </w:rPr>
        <w:t>tổng</w:t>
      </w:r>
      <w:proofErr w:type="spellEnd"/>
      <w:r>
        <w:rPr>
          <w:rFonts w:eastAsia="Calibri" w:cs="Times New Roman"/>
        </w:rPr>
        <w:t xml:space="preserve"> </w:t>
      </w:r>
      <w:proofErr w:type="spellStart"/>
      <w:r>
        <w:rPr>
          <w:rFonts w:eastAsia="Calibri" w:cs="Times New Roman"/>
        </w:rPr>
        <w:t>hợp</w:t>
      </w:r>
      <w:proofErr w:type="spellEnd"/>
      <w:r>
        <w:rPr>
          <w:rFonts w:eastAsia="Calibri" w:cs="Times New Roman"/>
        </w:rPr>
        <w:t xml:space="preserve">, </w:t>
      </w:r>
      <w:proofErr w:type="spellStart"/>
      <w:r>
        <w:rPr>
          <w:rFonts w:eastAsia="Calibri" w:cs="Times New Roman"/>
        </w:rPr>
        <w:t>báo</w:t>
      </w:r>
      <w:proofErr w:type="spellEnd"/>
      <w:r>
        <w:rPr>
          <w:rFonts w:eastAsia="Calibri" w:cs="Times New Roman"/>
        </w:rPr>
        <w:t xml:space="preserve"> </w:t>
      </w:r>
      <w:proofErr w:type="spellStart"/>
      <w:r>
        <w:rPr>
          <w:rFonts w:eastAsia="Calibri" w:cs="Times New Roman"/>
        </w:rPr>
        <w:t>cáo</w:t>
      </w:r>
      <w:proofErr w:type="spellEnd"/>
      <w:r>
        <w:rPr>
          <w:rFonts w:eastAsia="Calibri" w:cs="Times New Roman"/>
        </w:rPr>
        <w:t xml:space="preserve"> </w:t>
      </w:r>
      <w:proofErr w:type="spellStart"/>
      <w:r>
        <w:rPr>
          <w:rFonts w:eastAsia="Calibri" w:cs="Times New Roman"/>
        </w:rPr>
        <w:t>Chính</w:t>
      </w:r>
      <w:proofErr w:type="spellEnd"/>
      <w:r>
        <w:rPr>
          <w:rFonts w:eastAsia="Calibri" w:cs="Times New Roman"/>
        </w:rPr>
        <w:t xml:space="preserve"> </w:t>
      </w:r>
      <w:proofErr w:type="spellStart"/>
      <w:r>
        <w:rPr>
          <w:rFonts w:eastAsia="Calibri" w:cs="Times New Roman"/>
        </w:rPr>
        <w:t>phủ</w:t>
      </w:r>
      <w:proofErr w:type="spellEnd"/>
      <w:r>
        <w:rPr>
          <w:rFonts w:eastAsia="Calibri" w:cs="Times New Roman"/>
        </w:rPr>
        <w:t xml:space="preserve"> </w:t>
      </w:r>
      <w:proofErr w:type="spellStart"/>
      <w:r>
        <w:rPr>
          <w:rFonts w:eastAsia="Calibri" w:cs="Times New Roman"/>
        </w:rPr>
        <w:t>xem</w:t>
      </w:r>
      <w:proofErr w:type="spellEnd"/>
      <w:r>
        <w:rPr>
          <w:rFonts w:eastAsia="Calibri" w:cs="Times New Roman"/>
        </w:rPr>
        <w:t xml:space="preserve"> </w:t>
      </w:r>
      <w:proofErr w:type="spellStart"/>
      <w:r>
        <w:rPr>
          <w:rFonts w:eastAsia="Calibri" w:cs="Times New Roman"/>
        </w:rPr>
        <w:t>xét</w:t>
      </w:r>
      <w:proofErr w:type="spellEnd"/>
      <w:r>
        <w:rPr>
          <w:rFonts w:eastAsia="Calibri" w:cs="Times New Roman"/>
        </w:rPr>
        <w:t xml:space="preserve">, </w:t>
      </w:r>
      <w:proofErr w:type="spellStart"/>
      <w:r>
        <w:rPr>
          <w:rFonts w:eastAsia="Calibri" w:cs="Times New Roman"/>
        </w:rPr>
        <w:t>quyết</w:t>
      </w:r>
      <w:proofErr w:type="spellEnd"/>
      <w:r>
        <w:rPr>
          <w:rFonts w:eastAsia="Calibri" w:cs="Times New Roman"/>
        </w:rPr>
        <w:t xml:space="preserve"> </w:t>
      </w:r>
      <w:proofErr w:type="spellStart"/>
      <w:r>
        <w:rPr>
          <w:rFonts w:eastAsia="Calibri" w:cs="Times New Roman"/>
        </w:rPr>
        <w:t>định</w:t>
      </w:r>
      <w:proofErr w:type="spellEnd"/>
      <w:r>
        <w:rPr>
          <w:rFonts w:eastAsia="Calibri" w:cs="Times New Roman"/>
        </w:rPr>
        <w:t>./.</w:t>
      </w:r>
    </w:p>
    <w:p w:rsidR="006A1372" w:rsidRDefault="00060480" w:rsidP="000C685A">
      <w:pPr>
        <w:spacing w:before="60" w:after="60"/>
        <w:rPr>
          <w:b/>
          <w:szCs w:val="28"/>
        </w:rPr>
      </w:pPr>
      <w:r>
        <w:rPr>
          <w:szCs w:val="28"/>
        </w:rPr>
        <w:tab/>
      </w:r>
    </w:p>
    <w:sectPr w:rsidR="006A1372" w:rsidSect="00F60AC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680"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16" w:rsidRDefault="00425216" w:rsidP="00B823BC">
      <w:pPr>
        <w:spacing w:before="0" w:after="0"/>
      </w:pPr>
      <w:r>
        <w:separator/>
      </w:r>
    </w:p>
  </w:endnote>
  <w:endnote w:type="continuationSeparator" w:id="0">
    <w:p w:rsidR="00425216" w:rsidRDefault="00425216" w:rsidP="00B823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C" w:rsidRDefault="00F60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C" w:rsidRDefault="00F60A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C" w:rsidRDefault="00F60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16" w:rsidRDefault="00425216" w:rsidP="00B823BC">
      <w:pPr>
        <w:spacing w:before="0" w:after="0"/>
      </w:pPr>
      <w:r>
        <w:separator/>
      </w:r>
    </w:p>
  </w:footnote>
  <w:footnote w:type="continuationSeparator" w:id="0">
    <w:p w:rsidR="00425216" w:rsidRDefault="00425216" w:rsidP="00B823BC">
      <w:pPr>
        <w:spacing w:before="0" w:after="0"/>
      </w:pPr>
      <w:r>
        <w:continuationSeparator/>
      </w:r>
    </w:p>
  </w:footnote>
  <w:footnote w:id="1">
    <w:p w:rsidR="00B823BC" w:rsidRPr="007C5801" w:rsidRDefault="00B823BC" w:rsidP="000C685A">
      <w:pPr>
        <w:pStyle w:val="FootnoteText"/>
        <w:jc w:val="both"/>
      </w:pPr>
      <w:r>
        <w:rPr>
          <w:rStyle w:val="FootnoteReference"/>
        </w:rPr>
        <w:footnoteRef/>
      </w:r>
      <w:r>
        <w:t xml:space="preserve"> </w:t>
      </w:r>
      <w:proofErr w:type="spellStart"/>
      <w:r>
        <w:t>Khoản</w:t>
      </w:r>
      <w:proofErr w:type="spellEnd"/>
      <w:r>
        <w:t xml:space="preserve"> 1, 2 </w:t>
      </w:r>
      <w:proofErr w:type="spellStart"/>
      <w:r>
        <w:t>Điều</w:t>
      </w:r>
      <w:proofErr w:type="spellEnd"/>
      <w:r>
        <w:t xml:space="preserve"> 26 </w:t>
      </w:r>
      <w:r w:rsidRPr="007C5801">
        <w:rPr>
          <w:lang w:val="nl-NL"/>
        </w:rPr>
        <w:t>Nghị định số 08/2014/NĐ-CP</w:t>
      </w:r>
    </w:p>
  </w:footnote>
  <w:footnote w:id="2">
    <w:p w:rsidR="00B823BC" w:rsidRDefault="00B823BC" w:rsidP="000C685A">
      <w:pPr>
        <w:pStyle w:val="FootnoteText"/>
        <w:jc w:val="both"/>
      </w:pPr>
      <w:r>
        <w:rPr>
          <w:rStyle w:val="FootnoteReference"/>
        </w:rPr>
        <w:footnoteRef/>
      </w:r>
      <w:r>
        <w:t xml:space="preserve"> </w:t>
      </w:r>
      <w:r w:rsidRPr="007C5801">
        <w:rPr>
          <w:lang w:val="nl-NL"/>
        </w:rPr>
        <w:t xml:space="preserve">điểm </w:t>
      </w:r>
      <w:r w:rsidRPr="007C5801">
        <w:t xml:space="preserve">d </w:t>
      </w:r>
      <w:proofErr w:type="spellStart"/>
      <w:r w:rsidRPr="007C5801">
        <w:t>khoản</w:t>
      </w:r>
      <w:proofErr w:type="spellEnd"/>
      <w:r w:rsidRPr="007C5801">
        <w:t xml:space="preserve"> 1 </w:t>
      </w:r>
      <w:proofErr w:type="spellStart"/>
      <w:r w:rsidRPr="007C5801">
        <w:t>Điều</w:t>
      </w:r>
      <w:proofErr w:type="spellEnd"/>
      <w:r w:rsidRPr="007C5801">
        <w:t xml:space="preserve"> 8; </w:t>
      </w:r>
      <w:proofErr w:type="spellStart"/>
      <w:r w:rsidRPr="007C5801">
        <w:t>điểm</w:t>
      </w:r>
      <w:proofErr w:type="spellEnd"/>
      <w:r w:rsidRPr="007C5801">
        <w:t xml:space="preserve"> b </w:t>
      </w:r>
      <w:proofErr w:type="spellStart"/>
      <w:r w:rsidRPr="007C5801">
        <w:t>khoản</w:t>
      </w:r>
      <w:proofErr w:type="spellEnd"/>
      <w:r w:rsidRPr="007C5801">
        <w:t xml:space="preserve"> 1 </w:t>
      </w:r>
      <w:proofErr w:type="spellStart"/>
      <w:r w:rsidRPr="007C5801">
        <w:t>Điều</w:t>
      </w:r>
      <w:proofErr w:type="spellEnd"/>
      <w:r w:rsidRPr="007C5801">
        <w:t xml:space="preserve"> 9 </w:t>
      </w:r>
      <w:proofErr w:type="spellStart"/>
      <w:r w:rsidRPr="007C5801">
        <w:t>Nghị</w:t>
      </w:r>
      <w:proofErr w:type="spellEnd"/>
      <w:r w:rsidRPr="007C5801">
        <w:t xml:space="preserve"> </w:t>
      </w:r>
      <w:proofErr w:type="spellStart"/>
      <w:r w:rsidRPr="007C5801">
        <w:t>định</w:t>
      </w:r>
      <w:proofErr w:type="spellEnd"/>
      <w:r w:rsidRPr="007C5801">
        <w:t xml:space="preserve"> </w:t>
      </w:r>
      <w:proofErr w:type="spellStart"/>
      <w:r w:rsidRPr="007C5801">
        <w:t>số</w:t>
      </w:r>
      <w:proofErr w:type="spellEnd"/>
      <w:r w:rsidRPr="007C5801">
        <w:t xml:space="preserve"> 54/2016/NĐ-CP</w:t>
      </w:r>
    </w:p>
  </w:footnote>
  <w:footnote w:id="3">
    <w:p w:rsidR="00B823BC" w:rsidRDefault="00B823BC" w:rsidP="000C685A">
      <w:pPr>
        <w:pStyle w:val="FootnoteText"/>
        <w:jc w:val="both"/>
      </w:pPr>
      <w:r>
        <w:rPr>
          <w:rStyle w:val="FootnoteReference"/>
        </w:rPr>
        <w:footnoteRef/>
      </w:r>
      <w:r>
        <w:t xml:space="preserve"> </w:t>
      </w:r>
      <w:r w:rsidRPr="007C5801">
        <w:rPr>
          <w:lang w:val="nl-NL"/>
        </w:rPr>
        <w:t>điểm a khoản 2 Điều 23 định số 109/2022/NĐ-CP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C" w:rsidRDefault="00F60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22006"/>
      <w:docPartObj>
        <w:docPartGallery w:val="Page Numbers (Top of Page)"/>
        <w:docPartUnique/>
      </w:docPartObj>
    </w:sdtPr>
    <w:sdtContent>
      <w:p w:rsidR="00742FD8" w:rsidRDefault="0036705B">
        <w:pPr>
          <w:pStyle w:val="Header"/>
          <w:jc w:val="center"/>
        </w:pPr>
        <w:fldSimple w:instr=" PAGE   \* MERGEFORMAT ">
          <w:r w:rsidR="00F60ACC">
            <w:rPr>
              <w:noProof/>
            </w:rPr>
            <w:t>2</w:t>
          </w:r>
        </w:fldSimple>
      </w:p>
    </w:sdtContent>
  </w:sdt>
  <w:p w:rsidR="00742FD8" w:rsidRDefault="00742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C" w:rsidRDefault="00F60A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70245"/>
    <w:rsid w:val="00060480"/>
    <w:rsid w:val="000C685A"/>
    <w:rsid w:val="00170245"/>
    <w:rsid w:val="00176FC0"/>
    <w:rsid w:val="001C5CBB"/>
    <w:rsid w:val="001C6A8D"/>
    <w:rsid w:val="00252F8B"/>
    <w:rsid w:val="002566D0"/>
    <w:rsid w:val="0036705B"/>
    <w:rsid w:val="003B1A4C"/>
    <w:rsid w:val="00425216"/>
    <w:rsid w:val="004E5B37"/>
    <w:rsid w:val="005363CA"/>
    <w:rsid w:val="00540757"/>
    <w:rsid w:val="0058195A"/>
    <w:rsid w:val="006A1372"/>
    <w:rsid w:val="006A1434"/>
    <w:rsid w:val="006B52EB"/>
    <w:rsid w:val="0072161C"/>
    <w:rsid w:val="00742FD8"/>
    <w:rsid w:val="007641A8"/>
    <w:rsid w:val="007C06F6"/>
    <w:rsid w:val="00865FB7"/>
    <w:rsid w:val="008755C1"/>
    <w:rsid w:val="00884AF8"/>
    <w:rsid w:val="0089238C"/>
    <w:rsid w:val="009D5BA5"/>
    <w:rsid w:val="00A175BD"/>
    <w:rsid w:val="00A454B1"/>
    <w:rsid w:val="00A54305"/>
    <w:rsid w:val="00A71954"/>
    <w:rsid w:val="00AD770B"/>
    <w:rsid w:val="00B823BC"/>
    <w:rsid w:val="00BB77B0"/>
    <w:rsid w:val="00C05025"/>
    <w:rsid w:val="00C37E84"/>
    <w:rsid w:val="00C448A9"/>
    <w:rsid w:val="00CB5D41"/>
    <w:rsid w:val="00E4567E"/>
    <w:rsid w:val="00E60853"/>
    <w:rsid w:val="00E900CF"/>
    <w:rsid w:val="00F2291C"/>
    <w:rsid w:val="00F60ACC"/>
    <w:rsid w:val="00F71974"/>
    <w:rsid w:val="00F9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45"/>
    <w:pPr>
      <w:ind w:left="720"/>
      <w:contextualSpacing/>
    </w:pPr>
  </w:style>
  <w:style w:type="paragraph" w:styleId="NormalWeb">
    <w:name w:val="Normal (Web)"/>
    <w:aliases w:val="Обычный (веб)1,Обычный (веб) Знак,Обычный (веб) Знак1,Обычный (веб) Знак Знак,Char Char Char,Char Char Char Char Char Char Char Char Char Char Char Char Char Char Char,Char Cha,Char Char,Char,webb"/>
    <w:basedOn w:val="Normal"/>
    <w:link w:val="NormalWebChar"/>
    <w:uiPriority w:val="99"/>
    <w:unhideWhenUsed/>
    <w:qFormat/>
    <w:rsid w:val="004E5B37"/>
    <w:pPr>
      <w:spacing w:before="100" w:beforeAutospacing="1" w:after="100" w:afterAutospacing="1"/>
    </w:pPr>
    <w:rPr>
      <w:rFonts w:eastAsia="Times New Roman" w:cs="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B823BC"/>
    <w:pPr>
      <w:spacing w:before="0" w:after="0"/>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qFormat/>
    <w:rsid w:val="00B823BC"/>
    <w:rPr>
      <w:rFonts w:eastAsia="Calibri" w:cs="Times New Roman"/>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basedOn w:val="DefaultParagraphFont"/>
    <w:link w:val="4GCharCharChar"/>
    <w:unhideWhenUsed/>
    <w:qFormat/>
    <w:rsid w:val="00B823B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B823BC"/>
    <w:pPr>
      <w:spacing w:before="100" w:after="0" w:line="240" w:lineRule="exact"/>
    </w:pPr>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 Char Char Char Char Char Char Char Char Char Char Char Char Char,Char Cha Char,Char Char Char1"/>
    <w:link w:val="NormalWeb"/>
    <w:uiPriority w:val="99"/>
    <w:rsid w:val="00B823BC"/>
    <w:rPr>
      <w:rFonts w:eastAsia="Times New Roman" w:cs="Times New Roman"/>
      <w:sz w:val="24"/>
      <w:szCs w:val="24"/>
    </w:rPr>
  </w:style>
  <w:style w:type="paragraph" w:styleId="BalloonText">
    <w:name w:val="Balloon Text"/>
    <w:basedOn w:val="Normal"/>
    <w:link w:val="BalloonTextChar"/>
    <w:uiPriority w:val="99"/>
    <w:semiHidden/>
    <w:unhideWhenUsed/>
    <w:rsid w:val="006A137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72"/>
    <w:rPr>
      <w:rFonts w:ascii="Tahoma" w:hAnsi="Tahoma" w:cs="Tahoma"/>
      <w:sz w:val="16"/>
      <w:szCs w:val="16"/>
    </w:rPr>
  </w:style>
  <w:style w:type="paragraph" w:styleId="Header">
    <w:name w:val="header"/>
    <w:basedOn w:val="Normal"/>
    <w:link w:val="HeaderChar"/>
    <w:uiPriority w:val="99"/>
    <w:unhideWhenUsed/>
    <w:rsid w:val="00742FD8"/>
    <w:pPr>
      <w:tabs>
        <w:tab w:val="center" w:pos="4680"/>
        <w:tab w:val="right" w:pos="9360"/>
      </w:tabs>
      <w:spacing w:before="0" w:after="0"/>
    </w:pPr>
  </w:style>
  <w:style w:type="character" w:customStyle="1" w:styleId="HeaderChar">
    <w:name w:val="Header Char"/>
    <w:basedOn w:val="DefaultParagraphFont"/>
    <w:link w:val="Header"/>
    <w:uiPriority w:val="99"/>
    <w:rsid w:val="00742FD8"/>
  </w:style>
  <w:style w:type="paragraph" w:styleId="Footer">
    <w:name w:val="footer"/>
    <w:basedOn w:val="Normal"/>
    <w:link w:val="FooterChar"/>
    <w:uiPriority w:val="99"/>
    <w:semiHidden/>
    <w:unhideWhenUsed/>
    <w:rsid w:val="00742FD8"/>
    <w:pPr>
      <w:tabs>
        <w:tab w:val="center" w:pos="4680"/>
        <w:tab w:val="right" w:pos="9360"/>
      </w:tabs>
      <w:spacing w:before="0" w:after="0"/>
    </w:pPr>
  </w:style>
  <w:style w:type="character" w:customStyle="1" w:styleId="FooterChar">
    <w:name w:val="Footer Char"/>
    <w:basedOn w:val="DefaultParagraphFont"/>
    <w:link w:val="Footer"/>
    <w:uiPriority w:val="99"/>
    <w:semiHidden/>
    <w:rsid w:val="00742FD8"/>
  </w:style>
</w:styles>
</file>

<file path=word/webSettings.xml><?xml version="1.0" encoding="utf-8"?>
<w:webSettings xmlns:r="http://schemas.openxmlformats.org/officeDocument/2006/relationships" xmlns:w="http://schemas.openxmlformats.org/wordprocessingml/2006/main">
  <w:divs>
    <w:div w:id="19934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4C4EA-5CED-4E5F-A5E4-751750C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NguyenThuyLinh</dc:creator>
  <cp:lastModifiedBy>Pham Minh Tuan</cp:lastModifiedBy>
  <cp:revision>5</cp:revision>
  <cp:lastPrinted>2024-02-01T09:36:00Z</cp:lastPrinted>
  <dcterms:created xsi:type="dcterms:W3CDTF">2024-02-05T03:42:00Z</dcterms:created>
  <dcterms:modified xsi:type="dcterms:W3CDTF">2024-03-01T08:03:00Z</dcterms:modified>
</cp:coreProperties>
</file>