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76" w:type="dxa"/>
        <w:tblLayout w:type="fixed"/>
        <w:tblLook w:val="01E0"/>
      </w:tblPr>
      <w:tblGrid>
        <w:gridCol w:w="3686"/>
        <w:gridCol w:w="5953"/>
      </w:tblGrid>
      <w:tr w:rsidR="00663418" w:rsidRPr="00792D60" w:rsidTr="007445A5">
        <w:tc>
          <w:tcPr>
            <w:tcW w:w="3686" w:type="dxa"/>
          </w:tcPr>
          <w:p w:rsidR="00663418" w:rsidRPr="00792D60" w:rsidRDefault="00663418" w:rsidP="00996CF3">
            <w:pPr>
              <w:widowControl w:val="0"/>
              <w:spacing w:after="0" w:line="240" w:lineRule="auto"/>
              <w:jc w:val="center"/>
              <w:rPr>
                <w:rFonts w:ascii="Times New Roman" w:hAnsi="Times New Roman" w:cs="Times New Roman"/>
                <w:b/>
                <w:sz w:val="26"/>
                <w:szCs w:val="26"/>
                <w:lang w:val="it-IT"/>
              </w:rPr>
            </w:pPr>
            <w:r w:rsidRPr="00792D60">
              <w:rPr>
                <w:rFonts w:ascii="Times New Roman" w:hAnsi="Times New Roman" w:cs="Times New Roman"/>
                <w:b/>
                <w:sz w:val="26"/>
                <w:szCs w:val="26"/>
                <w:lang w:val="it-IT"/>
              </w:rPr>
              <w:t>BỘ TÀI CHÍNH</w:t>
            </w:r>
          </w:p>
          <w:p w:rsidR="00663418" w:rsidRPr="00792D60" w:rsidRDefault="00663418" w:rsidP="00996CF3">
            <w:pPr>
              <w:widowControl w:val="0"/>
              <w:spacing w:after="0" w:line="240" w:lineRule="auto"/>
              <w:jc w:val="center"/>
              <w:rPr>
                <w:rFonts w:ascii="Times New Roman" w:hAnsi="Times New Roman" w:cs="Times New Roman"/>
                <w:sz w:val="26"/>
                <w:szCs w:val="26"/>
                <w:lang w:val="it-IT"/>
              </w:rPr>
            </w:pPr>
            <w:r w:rsidRPr="00792D60">
              <w:rPr>
                <w:rFonts w:ascii="Times New Roman" w:hAnsi="Times New Roman" w:cs="Times New Roman"/>
                <w:sz w:val="26"/>
                <w:szCs w:val="26"/>
                <w:lang w:val="it-IT"/>
              </w:rPr>
              <w:t>–––––</w:t>
            </w:r>
          </w:p>
        </w:tc>
        <w:tc>
          <w:tcPr>
            <w:tcW w:w="5953" w:type="dxa"/>
          </w:tcPr>
          <w:p w:rsidR="00663418" w:rsidRPr="00792D60" w:rsidRDefault="00663418" w:rsidP="00996CF3">
            <w:pPr>
              <w:widowControl w:val="0"/>
              <w:spacing w:after="0" w:line="240" w:lineRule="auto"/>
              <w:rPr>
                <w:rFonts w:ascii="Times New Roman" w:hAnsi="Times New Roman" w:cs="Times New Roman"/>
                <w:b/>
                <w:sz w:val="26"/>
                <w:szCs w:val="26"/>
                <w:lang w:val="it-IT"/>
              </w:rPr>
            </w:pPr>
            <w:r w:rsidRPr="00792D60">
              <w:rPr>
                <w:rFonts w:ascii="Times New Roman" w:hAnsi="Times New Roman" w:cs="Times New Roman"/>
                <w:b/>
                <w:sz w:val="26"/>
                <w:szCs w:val="26"/>
                <w:lang w:val="it-IT"/>
              </w:rPr>
              <w:t>CỘNG HOÀ XÃ HỘI CHỦ NGHĨA VIỆT NAM</w:t>
            </w:r>
          </w:p>
          <w:p w:rsidR="00663418" w:rsidRPr="00792D60" w:rsidRDefault="00663418" w:rsidP="00996CF3">
            <w:pPr>
              <w:widowControl w:val="0"/>
              <w:spacing w:after="0" w:line="240" w:lineRule="auto"/>
              <w:jc w:val="center"/>
              <w:rPr>
                <w:rFonts w:ascii="Times New Roman" w:hAnsi="Times New Roman" w:cs="Times New Roman"/>
                <w:b/>
                <w:sz w:val="28"/>
                <w:szCs w:val="28"/>
                <w:lang w:val="it-IT"/>
              </w:rPr>
            </w:pPr>
            <w:r w:rsidRPr="00792D60">
              <w:rPr>
                <w:rFonts w:ascii="Times New Roman" w:hAnsi="Times New Roman" w:cs="Times New Roman"/>
                <w:b/>
                <w:sz w:val="28"/>
                <w:szCs w:val="28"/>
                <w:lang w:val="it-IT"/>
              </w:rPr>
              <w:t xml:space="preserve">  Độc lập - Tự do - Hạnh phúc</w:t>
            </w:r>
          </w:p>
          <w:p w:rsidR="00663418" w:rsidRPr="00792D60" w:rsidRDefault="00663418" w:rsidP="00996CF3">
            <w:pPr>
              <w:widowControl w:val="0"/>
              <w:spacing w:after="0" w:line="240" w:lineRule="auto"/>
              <w:jc w:val="center"/>
              <w:rPr>
                <w:rFonts w:ascii="Times New Roman" w:hAnsi="Times New Roman" w:cs="Times New Roman"/>
                <w:lang w:val="nl-NL"/>
              </w:rPr>
            </w:pPr>
            <w:r w:rsidRPr="00792D60">
              <w:rPr>
                <w:rFonts w:ascii="Times New Roman" w:hAnsi="Times New Roman" w:cs="Times New Roman"/>
                <w:sz w:val="28"/>
                <w:szCs w:val="28"/>
                <w:lang w:val="nl-NL"/>
              </w:rPr>
              <w:t>–––––––––––––––––––––––</w:t>
            </w:r>
          </w:p>
        </w:tc>
      </w:tr>
    </w:tbl>
    <w:p w:rsidR="00663418" w:rsidRDefault="00663418" w:rsidP="00996CF3">
      <w:pPr>
        <w:spacing w:before="60" w:after="60" w:line="240" w:lineRule="auto"/>
        <w:jc w:val="center"/>
        <w:rPr>
          <w:rFonts w:ascii="Times New Roman" w:hAnsi="Times New Roman"/>
          <w:b/>
          <w:sz w:val="28"/>
          <w:szCs w:val="28"/>
        </w:rPr>
      </w:pPr>
    </w:p>
    <w:p w:rsidR="00663418" w:rsidRDefault="002714E4" w:rsidP="00996CF3">
      <w:pPr>
        <w:spacing w:before="60" w:after="60" w:line="24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Phụ</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lục</w:t>
      </w:r>
      <w:proofErr w:type="spellEnd"/>
      <w:r w:rsidR="00663418">
        <w:rPr>
          <w:rFonts w:ascii="Times New Roman" w:hAnsi="Times New Roman" w:cs="Times New Roman"/>
          <w:b/>
          <w:sz w:val="28"/>
          <w:szCs w:val="28"/>
        </w:rPr>
        <w:t xml:space="preserve"> </w:t>
      </w:r>
      <w:r w:rsidR="008054DC">
        <w:rPr>
          <w:rFonts w:ascii="Times New Roman" w:hAnsi="Times New Roman" w:cs="Times New Roman"/>
          <w:b/>
          <w:sz w:val="28"/>
          <w:szCs w:val="28"/>
          <w:lang w:val="en-US"/>
        </w:rPr>
        <w:t>VI</w:t>
      </w:r>
    </w:p>
    <w:p w:rsidR="002714E4" w:rsidRDefault="002714E4" w:rsidP="00996CF3">
      <w:pPr>
        <w:spacing w:before="60" w:after="6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VỀ VIỆC BỐ TRÍ CHI THƯỜNG XUYÊN THỰC HIỆN MUA SẮM, SỬA CHỮA, NÂNG CẤP TRANG THIẾT BỊ MÁY MÓC; CẢI TẠO, NÂNG CẤP CÁC DỰ ÁN ĐÃ ĐẦU TƯ THUỘC LĨNH VỰC ĐẢM BẢO XÃ HỘI</w:t>
      </w:r>
    </w:p>
    <w:p w:rsidR="008054DC" w:rsidRDefault="008054DC" w:rsidP="008054DC">
      <w:pPr>
        <w:spacing w:before="60" w:after="60" w:line="240" w:lineRule="auto"/>
        <w:jc w:val="center"/>
        <w:rPr>
          <w:rFonts w:ascii="Times New Roman" w:hAnsi="Times New Roman"/>
          <w:bCs/>
          <w:i/>
          <w:sz w:val="28"/>
          <w:szCs w:val="28"/>
        </w:rPr>
      </w:pPr>
      <w:r w:rsidRPr="00CB011C">
        <w:rPr>
          <w:rFonts w:ascii="Times New Roman" w:hAnsi="Times New Roman"/>
          <w:bCs/>
          <w:i/>
          <w:sz w:val="28"/>
          <w:szCs w:val="28"/>
        </w:rPr>
        <w:t>(Kèm theo văn bản số ……..../BTC-HCSN ngày …../3/2024 của Bộ Tài chính)</w:t>
      </w:r>
    </w:p>
    <w:p w:rsidR="008054DC" w:rsidRPr="00CB011C" w:rsidRDefault="008054DC" w:rsidP="008054DC">
      <w:pPr>
        <w:spacing w:before="60" w:after="60" w:line="240" w:lineRule="auto"/>
        <w:jc w:val="center"/>
        <w:rPr>
          <w:rFonts w:ascii="Times New Roman" w:hAnsi="Times New Roman"/>
          <w:bCs/>
          <w:spacing w:val="-20"/>
          <w:sz w:val="14"/>
          <w:szCs w:val="14"/>
        </w:rPr>
      </w:pPr>
      <w:r w:rsidRPr="00CB011C">
        <w:rPr>
          <w:rFonts w:ascii="Times New Roman" w:hAnsi="Times New Roman"/>
          <w:bCs/>
          <w:spacing w:val="-20"/>
          <w:sz w:val="14"/>
          <w:szCs w:val="14"/>
        </w:rPr>
        <w:t>------------------------------------------------------------------------------------</w:t>
      </w:r>
      <w:r>
        <w:rPr>
          <w:rFonts w:ascii="Times New Roman" w:hAnsi="Times New Roman"/>
          <w:bCs/>
          <w:spacing w:val="-20"/>
          <w:sz w:val="14"/>
          <w:szCs w:val="14"/>
        </w:rPr>
        <w:t>----------------------------------------</w:t>
      </w:r>
    </w:p>
    <w:p w:rsidR="00B31EFD" w:rsidRDefault="00003EC2" w:rsidP="00996CF3">
      <w:pPr>
        <w:spacing w:before="60" w:after="6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E15375" w:rsidRPr="00E15375" w:rsidRDefault="00E15375" w:rsidP="00996CF3">
      <w:pPr>
        <w:spacing w:before="60" w:after="60" w:line="240" w:lineRule="auto"/>
        <w:jc w:val="both"/>
        <w:rPr>
          <w:rFonts w:ascii="Times New Roman" w:hAnsi="Times New Roman" w:cs="Times New Roman"/>
          <w:b/>
          <w:sz w:val="28"/>
          <w:szCs w:val="28"/>
          <w:lang w:val="en-US"/>
        </w:rPr>
      </w:pPr>
      <w:r w:rsidRPr="00E15375">
        <w:rPr>
          <w:rFonts w:ascii="Times New Roman" w:hAnsi="Times New Roman" w:cs="Times New Roman"/>
          <w:b/>
          <w:sz w:val="28"/>
          <w:szCs w:val="28"/>
          <w:lang w:val="en-US"/>
        </w:rPr>
        <w:tab/>
        <w:t xml:space="preserve">I. </w:t>
      </w:r>
      <w:proofErr w:type="spellStart"/>
      <w:r w:rsidRPr="00E15375">
        <w:rPr>
          <w:rFonts w:ascii="Times New Roman" w:hAnsi="Times New Roman" w:cs="Times New Roman"/>
          <w:b/>
          <w:sz w:val="28"/>
          <w:szCs w:val="28"/>
          <w:lang w:val="en-US"/>
        </w:rPr>
        <w:t>Quy</w:t>
      </w:r>
      <w:proofErr w:type="spellEnd"/>
      <w:r w:rsidRPr="00E15375">
        <w:rPr>
          <w:rFonts w:ascii="Times New Roman" w:hAnsi="Times New Roman" w:cs="Times New Roman"/>
          <w:b/>
          <w:sz w:val="28"/>
          <w:szCs w:val="28"/>
          <w:lang w:val="en-US"/>
        </w:rPr>
        <w:t xml:space="preserve"> </w:t>
      </w:r>
      <w:proofErr w:type="spellStart"/>
      <w:r w:rsidRPr="00E15375">
        <w:rPr>
          <w:rFonts w:ascii="Times New Roman" w:hAnsi="Times New Roman" w:cs="Times New Roman"/>
          <w:b/>
          <w:sz w:val="28"/>
          <w:szCs w:val="28"/>
          <w:lang w:val="en-US"/>
        </w:rPr>
        <w:t>định</w:t>
      </w:r>
      <w:proofErr w:type="spellEnd"/>
      <w:r w:rsidRPr="00E15375">
        <w:rPr>
          <w:rFonts w:ascii="Times New Roman" w:hAnsi="Times New Roman" w:cs="Times New Roman"/>
          <w:b/>
          <w:sz w:val="28"/>
          <w:szCs w:val="28"/>
          <w:lang w:val="en-US"/>
        </w:rPr>
        <w:t xml:space="preserve"> </w:t>
      </w:r>
      <w:proofErr w:type="spellStart"/>
      <w:r w:rsidRPr="00E15375">
        <w:rPr>
          <w:rFonts w:ascii="Times New Roman" w:hAnsi="Times New Roman" w:cs="Times New Roman"/>
          <w:b/>
          <w:sz w:val="28"/>
          <w:szCs w:val="28"/>
          <w:lang w:val="en-US"/>
        </w:rPr>
        <w:t>hiện</w:t>
      </w:r>
      <w:proofErr w:type="spellEnd"/>
      <w:r w:rsidRPr="00E15375">
        <w:rPr>
          <w:rFonts w:ascii="Times New Roman" w:hAnsi="Times New Roman" w:cs="Times New Roman"/>
          <w:b/>
          <w:sz w:val="28"/>
          <w:szCs w:val="28"/>
          <w:lang w:val="en-US"/>
        </w:rPr>
        <w:t xml:space="preserve"> </w:t>
      </w:r>
      <w:proofErr w:type="spellStart"/>
      <w:r w:rsidRPr="00E15375">
        <w:rPr>
          <w:rFonts w:ascii="Times New Roman" w:hAnsi="Times New Roman" w:cs="Times New Roman"/>
          <w:b/>
          <w:sz w:val="28"/>
          <w:szCs w:val="28"/>
          <w:lang w:val="en-US"/>
        </w:rPr>
        <w:t>hành</w:t>
      </w:r>
      <w:proofErr w:type="spellEnd"/>
    </w:p>
    <w:p w:rsidR="00003EC2" w:rsidRDefault="006B12B9" w:rsidP="00996CF3">
      <w:pPr>
        <w:spacing w:before="60" w:after="6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1. </w:t>
      </w:r>
      <w:proofErr w:type="spellStart"/>
      <w:r w:rsidR="00490C7B">
        <w:rPr>
          <w:rFonts w:ascii="Times New Roman" w:hAnsi="Times New Roman" w:cs="Times New Roman"/>
          <w:sz w:val="28"/>
          <w:szCs w:val="28"/>
          <w:lang w:val="en-US"/>
        </w:rPr>
        <w:t>Bố</w:t>
      </w:r>
      <w:proofErr w:type="spellEnd"/>
      <w:r w:rsidR="00490C7B">
        <w:rPr>
          <w:rFonts w:ascii="Times New Roman" w:hAnsi="Times New Roman" w:cs="Times New Roman"/>
          <w:sz w:val="28"/>
          <w:szCs w:val="28"/>
          <w:lang w:val="en-US"/>
        </w:rPr>
        <w:t xml:space="preserve"> </w:t>
      </w:r>
      <w:proofErr w:type="spellStart"/>
      <w:r w:rsidR="00490C7B">
        <w:rPr>
          <w:rFonts w:ascii="Times New Roman" w:hAnsi="Times New Roman" w:cs="Times New Roman"/>
          <w:sz w:val="28"/>
          <w:szCs w:val="28"/>
          <w:lang w:val="en-US"/>
        </w:rPr>
        <w:t>trí</w:t>
      </w:r>
      <w:proofErr w:type="spellEnd"/>
      <w:r w:rsidR="00003EC2" w:rsidRPr="004461A1">
        <w:rPr>
          <w:rFonts w:ascii="Times New Roman" w:hAnsi="Times New Roman" w:cs="Times New Roman"/>
          <w:sz w:val="28"/>
          <w:szCs w:val="28"/>
        </w:rPr>
        <w:t xml:space="preserve"> kinh phí chi thường xuyên</w:t>
      </w:r>
      <w:r w:rsidR="00003EC2">
        <w:rPr>
          <w:rFonts w:ascii="Times New Roman" w:hAnsi="Times New Roman" w:cs="Times New Roman"/>
          <w:sz w:val="28"/>
          <w:szCs w:val="28"/>
        </w:rPr>
        <w:t xml:space="preserve"> </w:t>
      </w:r>
      <w:r w:rsidR="00003EC2" w:rsidRPr="004461A1">
        <w:rPr>
          <w:rFonts w:ascii="Times New Roman" w:hAnsi="Times New Roman" w:cs="Times New Roman"/>
          <w:sz w:val="28"/>
          <w:szCs w:val="28"/>
        </w:rPr>
        <w:t>thực hiện Pháp lệnh ưu đãi người có công với cách mạ</w:t>
      </w:r>
      <w:r w:rsidR="00003EC2">
        <w:rPr>
          <w:rFonts w:ascii="Times New Roman" w:hAnsi="Times New Roman" w:cs="Times New Roman"/>
          <w:sz w:val="28"/>
          <w:szCs w:val="28"/>
        </w:rPr>
        <w:t>ng (NCCCM) như sau:</w:t>
      </w:r>
    </w:p>
    <w:p w:rsidR="00003EC2" w:rsidRPr="00490C7B" w:rsidRDefault="00003EC2" w:rsidP="00996CF3">
      <w:pPr>
        <w:spacing w:before="60" w:after="60" w:line="240" w:lineRule="auto"/>
        <w:ind w:firstLine="720"/>
        <w:jc w:val="both"/>
        <w:rPr>
          <w:rFonts w:ascii="Times New Roman" w:eastAsia="Times New Roman" w:hAnsi="Times New Roman" w:cs="Times New Roman"/>
          <w:noProof/>
          <w:sz w:val="28"/>
          <w:szCs w:val="28"/>
          <w:u w:val="single"/>
        </w:rPr>
      </w:pPr>
      <w:r w:rsidRPr="004461A1">
        <w:rPr>
          <w:rFonts w:ascii="Times New Roman" w:eastAsia="Times New Roman" w:hAnsi="Times New Roman" w:cs="Times New Roman"/>
          <w:noProof/>
          <w:sz w:val="28"/>
          <w:szCs w:val="28"/>
        </w:rPr>
        <w:t>Tại Nghị định 131/2021/NĐ-CP</w:t>
      </w:r>
      <w:r w:rsidRPr="004461A1">
        <w:rPr>
          <w:rFonts w:ascii="Times New Roman" w:eastAsia="Times New Roman" w:hAnsi="Times New Roman" w:cs="Times New Roman"/>
          <w:noProof/>
          <w:sz w:val="28"/>
          <w:szCs w:val="28"/>
          <w:vertAlign w:val="superscript"/>
        </w:rPr>
        <w:footnoteReference w:id="1"/>
      </w:r>
      <w:r w:rsidRPr="004461A1">
        <w:rPr>
          <w:rFonts w:ascii="Times New Roman" w:eastAsia="Times New Roman" w:hAnsi="Times New Roman" w:cs="Times New Roman"/>
          <w:noProof/>
          <w:sz w:val="28"/>
          <w:szCs w:val="28"/>
        </w:rPr>
        <w:t xml:space="preserve"> quy định: </w:t>
      </w:r>
      <w:r w:rsidRPr="00490C7B">
        <w:rPr>
          <w:rFonts w:ascii="Times New Roman" w:eastAsia="Times New Roman" w:hAnsi="Times New Roman" w:cs="Times New Roman"/>
          <w:noProof/>
          <w:sz w:val="28"/>
          <w:szCs w:val="28"/>
          <w:u w:val="single"/>
        </w:rPr>
        <w:t>Các dự án cải tạo, nâng cấp, sửa chữa, bảo trì cơ sở nuôi dưỡng, điều dưỡng người có công và các dự án xây mới hoặc cải tạo, nâng cấp, sửa chữa mộ liệt sĩ, các dự án cải tạo, nâng cấp, sửa chữa, bảo trì công trình ghi công liệt sĩ, mộ liệt sĩ được hỗ trợ từ kinh phí chi thường xuyên từ nguồn ngân sách trung ương thực hiện Pháp lệnh Ưu đãi NCCCM.</w:t>
      </w:r>
    </w:p>
    <w:p w:rsidR="00003EC2" w:rsidRDefault="00003EC2" w:rsidP="00996CF3">
      <w:pPr>
        <w:spacing w:before="60" w:after="60" w:line="240" w:lineRule="auto"/>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Theo đó, các dự án nêu trên </w:t>
      </w:r>
      <w:r w:rsidRPr="00255BDD">
        <w:rPr>
          <w:rFonts w:ascii="Times New Roman" w:eastAsia="Times New Roman" w:hAnsi="Times New Roman" w:cs="Times New Roman"/>
          <w:b/>
          <w:noProof/>
          <w:sz w:val="28"/>
          <w:szCs w:val="28"/>
          <w:u w:val="single"/>
        </w:rPr>
        <w:t>được hỗ trợ một phần kinh phí từ nguồn vốn sự nghiệp</w:t>
      </w:r>
      <w:r>
        <w:rPr>
          <w:rFonts w:ascii="Times New Roman" w:eastAsia="Times New Roman" w:hAnsi="Times New Roman" w:cs="Times New Roman"/>
          <w:noProof/>
          <w:sz w:val="28"/>
          <w:szCs w:val="28"/>
        </w:rPr>
        <w:t xml:space="preserve">, ngoài ra, dự án còn được hỗ trợ từ các nguồn vốn hợp pháp khác, </w:t>
      </w:r>
      <w:r w:rsidRPr="00255BDD">
        <w:rPr>
          <w:rFonts w:ascii="Times New Roman" w:eastAsia="Times New Roman" w:hAnsi="Times New Roman" w:cs="Times New Roman"/>
          <w:b/>
          <w:noProof/>
          <w:sz w:val="28"/>
          <w:szCs w:val="28"/>
          <w:u w:val="single"/>
        </w:rPr>
        <w:t xml:space="preserve">trong đó có </w:t>
      </w:r>
      <w:r>
        <w:rPr>
          <w:rFonts w:ascii="Times New Roman" w:eastAsia="Times New Roman" w:hAnsi="Times New Roman" w:cs="Times New Roman"/>
          <w:b/>
          <w:noProof/>
          <w:sz w:val="28"/>
          <w:szCs w:val="28"/>
          <w:u w:val="single"/>
        </w:rPr>
        <w:t xml:space="preserve">nguồn </w:t>
      </w:r>
      <w:r w:rsidRPr="00255BDD">
        <w:rPr>
          <w:rFonts w:ascii="Times New Roman" w:eastAsia="Times New Roman" w:hAnsi="Times New Roman" w:cs="Times New Roman"/>
          <w:b/>
          <w:noProof/>
          <w:sz w:val="28"/>
          <w:szCs w:val="28"/>
          <w:u w:val="single"/>
        </w:rPr>
        <w:t>vốn đầu tư</w:t>
      </w:r>
      <w:r>
        <w:rPr>
          <w:rFonts w:ascii="Times New Roman" w:eastAsia="Times New Roman" w:hAnsi="Times New Roman" w:cs="Times New Roman"/>
          <w:noProof/>
          <w:sz w:val="28"/>
          <w:szCs w:val="28"/>
        </w:rPr>
        <w:t>.</w:t>
      </w:r>
    </w:p>
    <w:p w:rsidR="00003EC2" w:rsidRPr="004461A1" w:rsidRDefault="00003EC2" w:rsidP="00996CF3">
      <w:pPr>
        <w:spacing w:before="60" w:after="60" w:line="240" w:lineRule="auto"/>
        <w:ind w:firstLine="720"/>
        <w:jc w:val="both"/>
        <w:rPr>
          <w:rFonts w:ascii="Times New Roman" w:eastAsia="Times New Roman" w:hAnsi="Times New Roman" w:cs="Times New Roman"/>
          <w:noProof/>
          <w:sz w:val="28"/>
          <w:szCs w:val="28"/>
        </w:rPr>
      </w:pPr>
      <w:r w:rsidRPr="004461A1">
        <w:rPr>
          <w:rFonts w:ascii="Times New Roman" w:eastAsia="Times New Roman" w:hAnsi="Times New Roman" w:cs="Times New Roman"/>
          <w:noProof/>
          <w:sz w:val="28"/>
          <w:szCs w:val="28"/>
        </w:rPr>
        <w:t>Tại khoản 2 Điều 13 Thông tư số 44/2022/TT-BTC</w:t>
      </w:r>
      <w:r w:rsidRPr="004461A1">
        <w:rPr>
          <w:rFonts w:ascii="Times New Roman" w:eastAsia="Times New Roman" w:hAnsi="Times New Roman" w:cs="Times New Roman"/>
          <w:noProof/>
          <w:sz w:val="28"/>
          <w:szCs w:val="28"/>
          <w:vertAlign w:val="superscript"/>
        </w:rPr>
        <w:footnoteReference w:id="2"/>
      </w:r>
      <w:r w:rsidRPr="004461A1">
        <w:rPr>
          <w:rFonts w:ascii="Times New Roman" w:eastAsia="Times New Roman" w:hAnsi="Times New Roman" w:cs="Times New Roman"/>
          <w:noProof/>
          <w:sz w:val="28"/>
          <w:szCs w:val="28"/>
        </w:rPr>
        <w:t xml:space="preserve"> quy định: Đối với khoản chi hỗ trợ cho các dự án cải tạo, sửa chữa, nâng cấp, bảo trì các công trình ghi công liệt sĩ; cơ sở vật chất cơ sở nuôi dưỡng, điều dưỡng, đón tiếp người có công với cách mạng: Việc quyết toán căn cứ quyết định đầu tư, quyết định phân bổ vốn, chứng từ chuyển tiền cho chủ đầu tư, cơ quan LĐTBXH (hoặc cơ quan được Sở LĐTBXH giao dự toán) </w:t>
      </w:r>
      <w:r w:rsidRPr="00AC586C">
        <w:rPr>
          <w:rFonts w:ascii="Times New Roman" w:eastAsia="Times New Roman" w:hAnsi="Times New Roman" w:cs="Times New Roman"/>
          <w:noProof/>
          <w:sz w:val="28"/>
          <w:szCs w:val="28"/>
        </w:rPr>
        <w:t>quyết toán và hạch toán theo chế độ kế toán hiện hành</w:t>
      </w:r>
      <w:r w:rsidRPr="004461A1">
        <w:rPr>
          <w:rFonts w:ascii="Times New Roman" w:eastAsia="Times New Roman" w:hAnsi="Times New Roman" w:cs="Times New Roman"/>
          <w:noProof/>
          <w:sz w:val="28"/>
          <w:szCs w:val="28"/>
        </w:rPr>
        <w:t>. Chủ đầu tư có trách nhiệm trình cấp thẩm quyền phê duyệt quyết toán, trong đó ghi rõ phần kinh phí hỗ trợ từ ngân sách trung ương; gửi văn bản phê duyệt quyết toán cho cơ quan LĐTBXH để làm căn cứ quyết toán kinh phí.</w:t>
      </w:r>
    </w:p>
    <w:p w:rsidR="00003EC2" w:rsidRPr="004461A1" w:rsidRDefault="00003EC2" w:rsidP="00996CF3">
      <w:pPr>
        <w:spacing w:before="60" w:after="60" w:line="240" w:lineRule="auto"/>
        <w:ind w:firstLine="720"/>
        <w:jc w:val="both"/>
        <w:rPr>
          <w:rFonts w:ascii="Times New Roman" w:eastAsia="Times New Roman" w:hAnsi="Times New Roman" w:cs="Times New Roman"/>
          <w:i/>
          <w:noProof/>
          <w:sz w:val="28"/>
          <w:szCs w:val="28"/>
        </w:rPr>
      </w:pPr>
      <w:r w:rsidRPr="004461A1">
        <w:rPr>
          <w:rFonts w:ascii="Times New Roman" w:eastAsia="Times New Roman" w:hAnsi="Times New Roman" w:cs="Times New Roman"/>
          <w:noProof/>
          <w:sz w:val="28"/>
          <w:szCs w:val="28"/>
        </w:rPr>
        <w:t>- Tại khoản 2 Điều 5 Thông tư số 92/2017/TT-BTC quy định</w:t>
      </w:r>
      <w:r w:rsidRPr="004461A1">
        <w:rPr>
          <w:rFonts w:ascii="Times New Roman" w:eastAsia="Times New Roman" w:hAnsi="Times New Roman" w:cs="Times New Roman"/>
          <w:i/>
          <w:noProof/>
          <w:sz w:val="28"/>
          <w:szCs w:val="28"/>
        </w:rPr>
        <w:t xml:space="preserve">: “Các công trình có mức vốn từ 500 triệu đồng trở lên: Ngoài việc lập quyết toán hàng năm theo quy định như khoản 1 Điều 5 Thông tư này, </w:t>
      </w:r>
      <w:r w:rsidRPr="00BE5CE3">
        <w:rPr>
          <w:rFonts w:ascii="Times New Roman" w:eastAsia="Times New Roman" w:hAnsi="Times New Roman" w:cs="Times New Roman"/>
          <w:i/>
          <w:noProof/>
          <w:sz w:val="28"/>
          <w:szCs w:val="28"/>
        </w:rPr>
        <w:t>các cơ quan, đơn vị lập báo cáo quyết toán dự án hoàn thành theo quy định t</w:t>
      </w:r>
      <w:r w:rsidRPr="004461A1">
        <w:rPr>
          <w:rFonts w:ascii="Times New Roman" w:eastAsia="Times New Roman" w:hAnsi="Times New Roman" w:cs="Times New Roman"/>
          <w:i/>
          <w:noProof/>
          <w:sz w:val="28"/>
          <w:szCs w:val="28"/>
        </w:rPr>
        <w:t>ại Thông tư số 09/2016/TT-BTC ngày 18/01/2016 của Bộ Tài chính quy định về quyết toán dự án hoàn thành thuộc nguồn vốn nhà nước (sau đó được thay thế bằng Thông tư số 10/2020/TT-BTC).”</w:t>
      </w:r>
    </w:p>
    <w:p w:rsidR="00003EC2" w:rsidRDefault="00003EC2" w:rsidP="00996CF3">
      <w:pPr>
        <w:spacing w:before="60" w:after="60" w:line="240" w:lineRule="auto"/>
        <w:ind w:firstLine="720"/>
        <w:jc w:val="both"/>
        <w:rPr>
          <w:rFonts w:ascii="Times New Roman" w:eastAsia="Times New Roman" w:hAnsi="Times New Roman" w:cs="Times New Roman"/>
          <w:noProof/>
          <w:sz w:val="28"/>
          <w:szCs w:val="28"/>
          <w:lang w:val="en-US"/>
        </w:rPr>
      </w:pPr>
      <w:r w:rsidRPr="004461A1">
        <w:rPr>
          <w:rFonts w:ascii="Times New Roman" w:eastAsia="Times New Roman" w:hAnsi="Times New Roman" w:cs="Times New Roman"/>
          <w:noProof/>
          <w:sz w:val="28"/>
          <w:szCs w:val="28"/>
        </w:rPr>
        <w:lastRenderedPageBreak/>
        <w:t xml:space="preserve">Năm 2021, Thông tư số 92/2017/TT-BTC đã được thay thế bởi </w:t>
      </w:r>
      <w:r w:rsidRPr="00BE5CE3">
        <w:rPr>
          <w:rFonts w:ascii="Times New Roman" w:eastAsia="Times New Roman" w:hAnsi="Times New Roman" w:cs="Times New Roman"/>
          <w:noProof/>
          <w:sz w:val="28"/>
          <w:szCs w:val="28"/>
        </w:rPr>
        <w:t>Thông tư số 65/2021/TT-BTC, trong đó không quy định việc quyết toán dự án hoàn thành</w:t>
      </w:r>
      <w:r w:rsidRPr="004461A1">
        <w:rPr>
          <w:rFonts w:ascii="Times New Roman" w:eastAsia="Times New Roman" w:hAnsi="Times New Roman" w:cs="Times New Roman"/>
          <w:noProof/>
          <w:sz w:val="28"/>
          <w:szCs w:val="28"/>
        </w:rPr>
        <w:t xml:space="preserve">. Đồng thời, ngày 11/11/2022, Thông tư số 10/2020/TT-BTC của Bộ Tài chính quy định về quyết toán dự án hoàn thành sử dụng nguồn vốn nhà nước đã hết hiệu lực thi hành. </w:t>
      </w:r>
    </w:p>
    <w:p w:rsidR="00003EC2" w:rsidRPr="004461A1" w:rsidRDefault="00003EC2" w:rsidP="00996CF3">
      <w:pPr>
        <w:spacing w:before="60" w:after="60" w:line="240" w:lineRule="auto"/>
        <w:ind w:firstLine="720"/>
        <w:jc w:val="both"/>
        <w:rPr>
          <w:rFonts w:ascii="Times New Roman" w:eastAsia="Times New Roman" w:hAnsi="Times New Roman" w:cs="Times New Roman"/>
          <w:i/>
          <w:noProof/>
          <w:sz w:val="28"/>
          <w:szCs w:val="28"/>
        </w:rPr>
      </w:pPr>
      <w:r w:rsidRPr="004461A1">
        <w:rPr>
          <w:rFonts w:ascii="Times New Roman" w:eastAsia="Times New Roman" w:hAnsi="Times New Roman" w:cs="Times New Roman"/>
          <w:noProof/>
          <w:sz w:val="28"/>
          <w:szCs w:val="28"/>
        </w:rPr>
        <w:t>Đến nay</w:t>
      </w:r>
      <w:r>
        <w:rPr>
          <w:rFonts w:ascii="Times New Roman" w:eastAsia="Times New Roman" w:hAnsi="Times New Roman" w:cs="Times New Roman"/>
          <w:noProof/>
          <w:sz w:val="28"/>
          <w:szCs w:val="28"/>
        </w:rPr>
        <w:t>,</w:t>
      </w:r>
      <w:r w:rsidRPr="004461A1">
        <w:rPr>
          <w:rFonts w:ascii="Times New Roman" w:eastAsia="Times New Roman" w:hAnsi="Times New Roman" w:cs="Times New Roman"/>
          <w:noProof/>
          <w:sz w:val="28"/>
          <w:szCs w:val="28"/>
        </w:rPr>
        <w:t xml:space="preserve"> </w:t>
      </w:r>
      <w:r w:rsidRPr="004461A1">
        <w:rPr>
          <w:rFonts w:ascii="Times New Roman" w:eastAsia="Times New Roman" w:hAnsi="Times New Roman" w:cs="Times New Roman"/>
          <w:b/>
          <w:noProof/>
          <w:sz w:val="28"/>
          <w:szCs w:val="28"/>
          <w:u w:val="single"/>
        </w:rPr>
        <w:t>chưa</w:t>
      </w:r>
      <w:r>
        <w:rPr>
          <w:rFonts w:ascii="Times New Roman" w:eastAsia="Times New Roman" w:hAnsi="Times New Roman" w:cs="Times New Roman"/>
          <w:b/>
          <w:noProof/>
          <w:sz w:val="28"/>
          <w:szCs w:val="28"/>
          <w:u w:val="single"/>
        </w:rPr>
        <w:t xml:space="preserve"> có quy định và</w:t>
      </w:r>
      <w:r w:rsidRPr="004461A1">
        <w:rPr>
          <w:rFonts w:ascii="Times New Roman" w:eastAsia="Times New Roman" w:hAnsi="Times New Roman" w:cs="Times New Roman"/>
          <w:b/>
          <w:noProof/>
          <w:sz w:val="28"/>
          <w:szCs w:val="28"/>
          <w:u w:val="single"/>
        </w:rPr>
        <w:t xml:space="preserve"> văn bản hướng dẫn việc quyết toán dự án hoàn thành sử dụng nguồn kinh phí chi thường xuy</w:t>
      </w:r>
      <w:r w:rsidRPr="009A1987">
        <w:rPr>
          <w:rFonts w:ascii="Times New Roman" w:eastAsia="Times New Roman" w:hAnsi="Times New Roman" w:cs="Times New Roman"/>
          <w:b/>
          <w:noProof/>
          <w:sz w:val="28"/>
          <w:szCs w:val="28"/>
          <w:u w:val="single"/>
        </w:rPr>
        <w:t>ên</w:t>
      </w:r>
      <w:r w:rsidRPr="004461A1">
        <w:rPr>
          <w:rFonts w:ascii="Times New Roman" w:eastAsia="Times New Roman" w:hAnsi="Times New Roman" w:cs="Times New Roman"/>
          <w:noProof/>
          <w:sz w:val="28"/>
          <w:szCs w:val="28"/>
        </w:rPr>
        <w:t xml:space="preserve"> </w:t>
      </w:r>
      <w:r w:rsidRPr="004461A1">
        <w:rPr>
          <w:rFonts w:ascii="Times New Roman" w:eastAsia="Times New Roman" w:hAnsi="Times New Roman" w:cs="Times New Roman"/>
          <w:i/>
          <w:noProof/>
          <w:sz w:val="28"/>
          <w:szCs w:val="28"/>
        </w:rPr>
        <w:t>(chỉ quy định hồ sơ, thủ tục, quy t</w:t>
      </w:r>
      <w:r>
        <w:rPr>
          <w:rFonts w:ascii="Times New Roman" w:eastAsia="Times New Roman" w:hAnsi="Times New Roman" w:cs="Times New Roman"/>
          <w:i/>
          <w:noProof/>
          <w:sz w:val="28"/>
          <w:szCs w:val="28"/>
        </w:rPr>
        <w:t>r</w:t>
      </w:r>
      <w:r w:rsidRPr="004461A1">
        <w:rPr>
          <w:rFonts w:ascii="Times New Roman" w:eastAsia="Times New Roman" w:hAnsi="Times New Roman" w:cs="Times New Roman"/>
          <w:i/>
          <w:noProof/>
          <w:sz w:val="28"/>
          <w:szCs w:val="28"/>
        </w:rPr>
        <w:t>ình quyết toán dự án hoàn thành sử dụng vốn đầu tư công</w:t>
      </w:r>
      <w:r>
        <w:rPr>
          <w:rFonts w:ascii="Times New Roman" w:eastAsia="Times New Roman" w:hAnsi="Times New Roman" w:cs="Times New Roman"/>
          <w:i/>
          <w:noProof/>
          <w:sz w:val="28"/>
          <w:szCs w:val="28"/>
        </w:rPr>
        <w:t>)</w:t>
      </w:r>
      <w:r w:rsidRPr="004461A1">
        <w:rPr>
          <w:rFonts w:ascii="Times New Roman" w:eastAsia="Times New Roman" w:hAnsi="Times New Roman" w:cs="Times New Roman"/>
          <w:i/>
          <w:noProof/>
          <w:sz w:val="28"/>
          <w:szCs w:val="28"/>
        </w:rPr>
        <w:t>.</w:t>
      </w:r>
    </w:p>
    <w:p w:rsidR="00003EC2" w:rsidRDefault="00003EC2" w:rsidP="00996CF3">
      <w:pPr>
        <w:spacing w:before="60" w:after="60" w:line="240" w:lineRule="auto"/>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Do đó, đối với các dự án </w:t>
      </w:r>
      <w:r w:rsidRPr="004461A1">
        <w:rPr>
          <w:rFonts w:ascii="Times New Roman" w:eastAsia="Times New Roman" w:hAnsi="Times New Roman" w:cs="Times New Roman"/>
          <w:noProof/>
          <w:sz w:val="28"/>
          <w:szCs w:val="28"/>
        </w:rPr>
        <w:t>cải tạo, nâng cấp, sửa chữa, bảo trì</w:t>
      </w:r>
      <w:r>
        <w:rPr>
          <w:rFonts w:ascii="Times New Roman" w:eastAsia="Times New Roman" w:hAnsi="Times New Roman" w:cs="Times New Roman"/>
          <w:noProof/>
          <w:sz w:val="28"/>
          <w:szCs w:val="28"/>
        </w:rPr>
        <w:t xml:space="preserve"> </w:t>
      </w:r>
      <w:r w:rsidRPr="00255BDD">
        <w:rPr>
          <w:rFonts w:ascii="Times New Roman" w:eastAsia="Times New Roman" w:hAnsi="Times New Roman" w:cs="Times New Roman"/>
          <w:noProof/>
          <w:sz w:val="28"/>
          <w:szCs w:val="28"/>
        </w:rPr>
        <w:t>được hỗ trợ</w:t>
      </w:r>
      <w:r>
        <w:rPr>
          <w:rFonts w:ascii="Times New Roman" w:eastAsia="Times New Roman" w:hAnsi="Times New Roman" w:cs="Times New Roman"/>
          <w:noProof/>
          <w:sz w:val="28"/>
          <w:szCs w:val="28"/>
        </w:rPr>
        <w:t xml:space="preserve"> một phần kinh phí</w:t>
      </w:r>
      <w:r w:rsidRPr="00255BDD">
        <w:rPr>
          <w:rFonts w:ascii="Times New Roman" w:eastAsia="Times New Roman" w:hAnsi="Times New Roman" w:cs="Times New Roman"/>
          <w:noProof/>
          <w:sz w:val="28"/>
          <w:szCs w:val="28"/>
        </w:rPr>
        <w:t xml:space="preserve"> từ </w:t>
      </w:r>
      <w:r>
        <w:rPr>
          <w:rFonts w:ascii="Times New Roman" w:eastAsia="Times New Roman" w:hAnsi="Times New Roman" w:cs="Times New Roman"/>
          <w:noProof/>
          <w:sz w:val="28"/>
          <w:szCs w:val="28"/>
        </w:rPr>
        <w:t>nguồn</w:t>
      </w:r>
      <w:r w:rsidRPr="00255BDD">
        <w:rPr>
          <w:rFonts w:ascii="Times New Roman" w:eastAsia="Times New Roman" w:hAnsi="Times New Roman" w:cs="Times New Roman"/>
          <w:noProof/>
          <w:sz w:val="28"/>
          <w:szCs w:val="28"/>
        </w:rPr>
        <w:t xml:space="preserve"> chi thường xuyên</w:t>
      </w:r>
      <w:r w:rsidRPr="004461A1">
        <w:rPr>
          <w:rFonts w:ascii="Times New Roman" w:eastAsia="Times New Roman" w:hAnsi="Times New Roman" w:cs="Times New Roman"/>
          <w:noProof/>
          <w:sz w:val="28"/>
          <w:szCs w:val="28"/>
        </w:rPr>
        <w:t xml:space="preserve"> thực hiện Pháp lệnh Ưu đãi </w:t>
      </w:r>
      <w:r>
        <w:rPr>
          <w:rFonts w:ascii="Times New Roman" w:eastAsia="Times New Roman" w:hAnsi="Times New Roman" w:cs="Times New Roman"/>
          <w:noProof/>
          <w:sz w:val="28"/>
          <w:szCs w:val="28"/>
        </w:rPr>
        <w:t>NCCCM, hiện nay địa phương đang thực hiện theo 02 trường hợp:</w:t>
      </w:r>
    </w:p>
    <w:p w:rsidR="00003EC2" w:rsidRDefault="00003EC2" w:rsidP="00996CF3">
      <w:pPr>
        <w:spacing w:before="60" w:after="60" w:line="240" w:lineRule="auto"/>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 Trường hợp 1: Nếu dự án </w:t>
      </w:r>
      <w:r w:rsidRPr="00BE5CE3">
        <w:rPr>
          <w:rFonts w:ascii="Times New Roman" w:eastAsia="Times New Roman" w:hAnsi="Times New Roman" w:cs="Times New Roman"/>
          <w:b/>
          <w:noProof/>
          <w:sz w:val="28"/>
          <w:szCs w:val="28"/>
          <w:u w:val="single"/>
        </w:rPr>
        <w:t>không có</w:t>
      </w:r>
      <w:r>
        <w:rPr>
          <w:rFonts w:ascii="Times New Roman" w:eastAsia="Times New Roman" w:hAnsi="Times New Roman" w:cs="Times New Roman"/>
          <w:noProof/>
          <w:sz w:val="28"/>
          <w:szCs w:val="28"/>
        </w:rPr>
        <w:t xml:space="preserve"> phần vốn đầu tư công, đơn vị thực hiện theo quy định tại </w:t>
      </w:r>
      <w:r w:rsidRPr="004461A1">
        <w:rPr>
          <w:rFonts w:ascii="Times New Roman" w:eastAsia="Times New Roman" w:hAnsi="Times New Roman" w:cs="Times New Roman"/>
          <w:noProof/>
          <w:sz w:val="28"/>
          <w:szCs w:val="28"/>
        </w:rPr>
        <w:t>khoản 2 Điều 13 Thông tư số 44/2022/TT-BTC</w:t>
      </w:r>
      <w:r>
        <w:rPr>
          <w:rFonts w:ascii="Times New Roman" w:eastAsia="Times New Roman" w:hAnsi="Times New Roman" w:cs="Times New Roman"/>
          <w:noProof/>
          <w:sz w:val="28"/>
          <w:szCs w:val="28"/>
        </w:rPr>
        <w:t xml:space="preserve"> và các văn bản hướng dẫn liên quan.</w:t>
      </w:r>
    </w:p>
    <w:p w:rsidR="00003EC2" w:rsidRDefault="00003EC2" w:rsidP="00996CF3">
      <w:pPr>
        <w:spacing w:before="60" w:after="6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rPr>
        <w:t xml:space="preserve">- Trường hợp 2: Nếu dự án </w:t>
      </w:r>
      <w:r w:rsidRPr="00BE5CE3">
        <w:rPr>
          <w:rFonts w:ascii="Times New Roman" w:eastAsia="Times New Roman" w:hAnsi="Times New Roman" w:cs="Times New Roman"/>
          <w:b/>
          <w:noProof/>
          <w:sz w:val="28"/>
          <w:szCs w:val="28"/>
          <w:u w:val="single"/>
        </w:rPr>
        <w:t>có</w:t>
      </w:r>
      <w:r>
        <w:rPr>
          <w:rFonts w:ascii="Times New Roman" w:eastAsia="Times New Roman" w:hAnsi="Times New Roman" w:cs="Times New Roman"/>
          <w:noProof/>
          <w:sz w:val="28"/>
          <w:szCs w:val="28"/>
        </w:rPr>
        <w:t xml:space="preserve"> phần vốn đầu tư công, đơn vị </w:t>
      </w:r>
      <w:r w:rsidRPr="00BE5CE3">
        <w:rPr>
          <w:rFonts w:ascii="Times New Roman" w:eastAsia="Times New Roman" w:hAnsi="Times New Roman" w:cs="Times New Roman"/>
          <w:noProof/>
          <w:sz w:val="28"/>
          <w:szCs w:val="28"/>
        </w:rPr>
        <w:t>quyết toán dự án hoàn thành sử dụng vốn đầu tư công</w:t>
      </w:r>
      <w:r>
        <w:rPr>
          <w:rFonts w:ascii="Times New Roman" w:eastAsia="Times New Roman" w:hAnsi="Times New Roman" w:cs="Times New Roman"/>
          <w:noProof/>
          <w:sz w:val="28"/>
          <w:szCs w:val="28"/>
        </w:rPr>
        <w:t xml:space="preserve"> theo đúng quy định.</w:t>
      </w:r>
    </w:p>
    <w:p w:rsidR="00290732" w:rsidRDefault="00290732" w:rsidP="00996CF3">
      <w:pPr>
        <w:spacing w:before="60" w:after="6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2. </w:t>
      </w:r>
      <w:r w:rsidR="00C972DF">
        <w:rPr>
          <w:rFonts w:ascii="Times New Roman" w:eastAsia="Times New Roman" w:hAnsi="Times New Roman" w:cs="Times New Roman"/>
          <w:noProof/>
          <w:sz w:val="28"/>
          <w:szCs w:val="28"/>
          <w:lang w:val="en-US"/>
        </w:rPr>
        <w:t xml:space="preserve">Tại Thông tư </w:t>
      </w:r>
      <w:r w:rsidR="008E5546">
        <w:rPr>
          <w:rFonts w:ascii="Times New Roman" w:eastAsia="Times New Roman" w:hAnsi="Times New Roman" w:cs="Times New Roman"/>
          <w:noProof/>
          <w:sz w:val="28"/>
          <w:szCs w:val="28"/>
          <w:lang w:val="en-US"/>
        </w:rPr>
        <w:t xml:space="preserve">03/2022/TT-BTC ngày 12/01/2024 của Bộ Tài chính </w:t>
      </w:r>
      <w:r w:rsidR="008E5546" w:rsidRPr="008E5546">
        <w:rPr>
          <w:rFonts w:ascii="Times New Roman" w:eastAsia="Times New Roman" w:hAnsi="Times New Roman" w:cs="Times New Roman"/>
          <w:noProof/>
          <w:sz w:val="28"/>
          <w:szCs w:val="28"/>
          <w:lang w:val="en-US"/>
        </w:rPr>
        <w:t>quy định quản lý, sử dụng kinh phí sự nghiệp từ nguồn ngân sách nhà nước thực hiện các chương trình phát triển công tác xã hội, trợ giúp người khuyết tật, trợ giúp xã hội và phục hồi chức năng cho người tâm thần, trẻ em tự kỷ và người rối nhiễu tâm trí dựa vào cộng đồng giai đoạn 2021-2030</w:t>
      </w:r>
      <w:r w:rsidR="008E5546">
        <w:rPr>
          <w:rFonts w:ascii="Times New Roman" w:eastAsia="Times New Roman" w:hAnsi="Times New Roman" w:cs="Times New Roman"/>
          <w:noProof/>
          <w:sz w:val="28"/>
          <w:szCs w:val="28"/>
          <w:lang w:val="en-US"/>
        </w:rPr>
        <w:t>,</w:t>
      </w:r>
      <w:r w:rsidR="00375FA6">
        <w:rPr>
          <w:rFonts w:ascii="Times New Roman" w:eastAsia="Times New Roman" w:hAnsi="Times New Roman" w:cs="Times New Roman"/>
          <w:noProof/>
          <w:sz w:val="28"/>
          <w:szCs w:val="28"/>
          <w:lang w:val="en-US"/>
        </w:rPr>
        <w:t xml:space="preserve"> có</w:t>
      </w:r>
      <w:r w:rsidR="008E5546">
        <w:rPr>
          <w:rFonts w:ascii="Times New Roman" w:eastAsia="Times New Roman" w:hAnsi="Times New Roman" w:cs="Times New Roman"/>
          <w:noProof/>
          <w:sz w:val="28"/>
          <w:szCs w:val="28"/>
          <w:lang w:val="en-US"/>
        </w:rPr>
        <w:t xml:space="preserve"> quy định</w:t>
      </w:r>
      <w:r w:rsidR="00375FA6">
        <w:rPr>
          <w:rFonts w:ascii="Times New Roman" w:eastAsia="Times New Roman" w:hAnsi="Times New Roman" w:cs="Times New Roman"/>
          <w:noProof/>
          <w:sz w:val="28"/>
          <w:szCs w:val="28"/>
          <w:lang w:val="en-US"/>
        </w:rPr>
        <w:t xml:space="preserve"> bố trí chi thường xuyên:</w:t>
      </w:r>
      <w:r w:rsidR="008E5546">
        <w:rPr>
          <w:rFonts w:ascii="Times New Roman" w:eastAsia="Times New Roman" w:hAnsi="Times New Roman" w:cs="Times New Roman"/>
          <w:noProof/>
          <w:sz w:val="28"/>
          <w:szCs w:val="28"/>
          <w:lang w:val="en-US"/>
        </w:rPr>
        <w:t xml:space="preserve"> </w:t>
      </w:r>
    </w:p>
    <w:p w:rsidR="00F01521" w:rsidRPr="00BF1FCD" w:rsidRDefault="00BF1FCD" w:rsidP="00996CF3">
      <w:pPr>
        <w:spacing w:before="60" w:after="6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 </w:t>
      </w:r>
      <w:r w:rsidR="00F01521" w:rsidRPr="00F01521">
        <w:rPr>
          <w:rFonts w:ascii="Times New Roman" w:eastAsia="Times New Roman" w:hAnsi="Times New Roman" w:cs="Times New Roman"/>
          <w:noProof/>
          <w:sz w:val="28"/>
          <w:szCs w:val="28"/>
          <w:lang w:val="en-US"/>
        </w:rPr>
        <w:t>Chi hỗ trợ sửa chữa, bảo dưỡng cơ sở vật chất, kỹ thuật và mua sắm trang thiết bị</w:t>
      </w:r>
      <w:r w:rsidR="00F01521">
        <w:rPr>
          <w:rFonts w:ascii="Times New Roman" w:eastAsia="Times New Roman" w:hAnsi="Times New Roman" w:cs="Times New Roman"/>
          <w:noProof/>
          <w:sz w:val="28"/>
          <w:szCs w:val="28"/>
          <w:lang w:val="en-US"/>
        </w:rPr>
        <w:t xml:space="preserve"> </w:t>
      </w:r>
      <w:r w:rsidR="00F01521" w:rsidRPr="00F01521">
        <w:rPr>
          <w:rFonts w:ascii="Times New Roman" w:eastAsia="Times New Roman" w:hAnsi="Times New Roman" w:cs="Times New Roman"/>
          <w:noProof/>
          <w:sz w:val="28"/>
          <w:szCs w:val="28"/>
          <w:lang w:val="en-US"/>
        </w:rPr>
        <w:t>xây dựng, triển khai nhân rộng các mô hình: Bộ trưởng, Thủ trưởng cơ quan, đơn vị (đối với dự án do các bộ, ngành, cơ quan trung ương thực hiện), Chủ tịch Ủy ban nhân dân cấp tỉnh (đối với các dự án do địa phương thực hiện) xem xét, quyết định hoặc phân cấp thẩm quyền Quyết định phê duyệt Dự án trong phạm vi dự toán được giao đảm bảo phù hợp với quy định của pháp luật về đầu tư, quản lý, sử dụng tài sản công, tiêu chuẩn, định mức sử dụng máy móc, thiết bị theo quy định tại Quyết định số </w:t>
      </w:r>
      <w:hyperlink r:id="rId7" w:tgtFrame="_blank" w:tooltip="Quyết định 50/2017/QĐ-TTg" w:history="1">
        <w:r w:rsidR="00F01521" w:rsidRPr="00F01521">
          <w:rPr>
            <w:rFonts w:ascii="Times New Roman" w:eastAsia="Times New Roman" w:hAnsi="Times New Roman" w:cs="Times New Roman"/>
            <w:noProof/>
            <w:sz w:val="28"/>
            <w:szCs w:val="28"/>
            <w:lang w:val="en-US"/>
          </w:rPr>
          <w:t>50/2017/QĐ-TTg</w:t>
        </w:r>
      </w:hyperlink>
      <w:r w:rsidR="00F01521" w:rsidRPr="00F01521">
        <w:rPr>
          <w:rFonts w:ascii="Times New Roman" w:eastAsia="Times New Roman" w:hAnsi="Times New Roman" w:cs="Times New Roman"/>
          <w:noProof/>
          <w:sz w:val="28"/>
          <w:szCs w:val="28"/>
          <w:lang w:val="en-US"/>
        </w:rPr>
        <w:t> ngày 31 tháng 12 năm 2017 của Thủ tướng Chính phủ (sau đây viết tắt là Quyết định số </w:t>
      </w:r>
      <w:bookmarkStart w:id="0" w:name="tvpllink_lwbwmqbaky"/>
      <w:r w:rsidR="00A45A1E" w:rsidRPr="00F01521">
        <w:rPr>
          <w:rFonts w:ascii="Times New Roman" w:eastAsia="Times New Roman" w:hAnsi="Times New Roman" w:cs="Times New Roman"/>
          <w:noProof/>
          <w:sz w:val="28"/>
          <w:szCs w:val="28"/>
          <w:lang w:val="en-US"/>
        </w:rPr>
        <w:fldChar w:fldCharType="begin"/>
      </w:r>
      <w:r w:rsidR="00F01521" w:rsidRPr="00F01521">
        <w:rPr>
          <w:rFonts w:ascii="Times New Roman" w:eastAsia="Times New Roman" w:hAnsi="Times New Roman" w:cs="Times New Roman"/>
          <w:noProof/>
          <w:sz w:val="28"/>
          <w:szCs w:val="28"/>
          <w:lang w:val="en-US"/>
        </w:rPr>
        <w:instrText xml:space="preserve"> HYPERLINK "https://thuvienphapluat.vn/van-ban/Bo-may-hanh-chinh/Quyet-dinh-50-2017-QD-TTg-quy-dinh-tieu-chuan-dinh-muc-su-dung-may-moc-thiet-bi-354149.aspx" \t "_blank" </w:instrText>
      </w:r>
      <w:r w:rsidR="00A45A1E" w:rsidRPr="00F01521">
        <w:rPr>
          <w:rFonts w:ascii="Times New Roman" w:eastAsia="Times New Roman" w:hAnsi="Times New Roman" w:cs="Times New Roman"/>
          <w:noProof/>
          <w:sz w:val="28"/>
          <w:szCs w:val="28"/>
          <w:lang w:val="en-US"/>
        </w:rPr>
        <w:fldChar w:fldCharType="separate"/>
      </w:r>
      <w:r w:rsidR="00F01521" w:rsidRPr="00F01521">
        <w:rPr>
          <w:rFonts w:ascii="Times New Roman" w:eastAsia="Times New Roman" w:hAnsi="Times New Roman" w:cs="Times New Roman"/>
          <w:noProof/>
          <w:sz w:val="28"/>
          <w:szCs w:val="28"/>
          <w:lang w:val="en-US"/>
        </w:rPr>
        <w:t>50/2017/QĐ-TTg</w:t>
      </w:r>
      <w:r w:rsidR="00A45A1E" w:rsidRPr="00F01521">
        <w:rPr>
          <w:rFonts w:ascii="Times New Roman" w:eastAsia="Times New Roman" w:hAnsi="Times New Roman" w:cs="Times New Roman"/>
          <w:noProof/>
          <w:sz w:val="28"/>
          <w:szCs w:val="28"/>
          <w:lang w:val="en-US"/>
        </w:rPr>
        <w:fldChar w:fldCharType="end"/>
      </w:r>
      <w:bookmarkEnd w:id="0"/>
      <w:r w:rsidR="00F01521" w:rsidRPr="00F01521">
        <w:rPr>
          <w:rFonts w:ascii="Times New Roman" w:eastAsia="Times New Roman" w:hAnsi="Times New Roman" w:cs="Times New Roman"/>
          <w:noProof/>
          <w:sz w:val="28"/>
          <w:szCs w:val="28"/>
          <w:lang w:val="en-US"/>
        </w:rPr>
        <w:t>). Việc lập dự toán, quản lý, sử dụng và quyết toán kinh phí thực hiện theo quy định tại Thông tư </w:t>
      </w:r>
      <w:hyperlink r:id="rId8" w:tgtFrame="_blank" w:tooltip="Thông tư 65/2021/TT-BTC" w:history="1">
        <w:r w:rsidR="00F01521" w:rsidRPr="00F01521">
          <w:rPr>
            <w:rFonts w:ascii="Times New Roman" w:eastAsia="Times New Roman" w:hAnsi="Times New Roman" w:cs="Times New Roman"/>
            <w:noProof/>
            <w:sz w:val="28"/>
            <w:szCs w:val="28"/>
            <w:lang w:val="en-US"/>
          </w:rPr>
          <w:t>65/2021/TT-BTC</w:t>
        </w:r>
      </w:hyperlink>
      <w:r w:rsidR="00F01521" w:rsidRPr="00F01521">
        <w:rPr>
          <w:rFonts w:ascii="Times New Roman" w:eastAsia="Times New Roman" w:hAnsi="Times New Roman" w:cs="Times New Roman"/>
          <w:noProof/>
          <w:sz w:val="28"/>
          <w:szCs w:val="28"/>
          <w:lang w:val="en-US"/>
        </w:rPr>
        <w:t xml:space="preserve"> ngày 29 tháng 7 năm 2021 của Bộ Tài chính về lập dự toán, quản lý, sử dụng và quyết toán kinh phí bảo dưỡng, sửa chữa tài sản </w:t>
      </w:r>
      <w:r w:rsidR="00F01521" w:rsidRPr="00BF1FCD">
        <w:rPr>
          <w:rFonts w:ascii="Times New Roman" w:eastAsia="Times New Roman" w:hAnsi="Times New Roman" w:cs="Times New Roman"/>
          <w:noProof/>
          <w:sz w:val="28"/>
          <w:szCs w:val="28"/>
          <w:lang w:val="en-US"/>
        </w:rPr>
        <w:t xml:space="preserve">công </w:t>
      </w:r>
      <w:bookmarkStart w:id="1" w:name="tc_9"/>
      <w:r w:rsidRPr="00BF1FCD">
        <w:rPr>
          <w:rFonts w:ascii="Times New Roman" w:eastAsia="Times New Roman" w:hAnsi="Times New Roman" w:cs="Times New Roman"/>
          <w:noProof/>
          <w:sz w:val="28"/>
          <w:szCs w:val="28"/>
          <w:lang w:val="en-US"/>
        </w:rPr>
        <w:t>(</w:t>
      </w:r>
      <w:r w:rsidRPr="00BF1FCD">
        <w:rPr>
          <w:rFonts w:ascii="Times New Roman" w:hAnsi="Times New Roman" w:cs="Times New Roman"/>
          <w:color w:val="000000"/>
          <w:sz w:val="28"/>
          <w:szCs w:val="28"/>
          <w:shd w:val="clear" w:color="auto" w:fill="FFFFFF"/>
        </w:rPr>
        <w:t>điểm e khoản 5 Điều 3</w:t>
      </w:r>
      <w:r>
        <w:rPr>
          <w:rFonts w:ascii="Times New Roman" w:hAnsi="Times New Roman" w:cs="Times New Roman"/>
          <w:color w:val="000000"/>
          <w:sz w:val="28"/>
          <w:szCs w:val="28"/>
          <w:shd w:val="clear" w:color="auto" w:fill="FFFFFF"/>
          <w:lang w:val="en-US"/>
        </w:rPr>
        <w:t>)</w:t>
      </w:r>
      <w:bookmarkEnd w:id="1"/>
      <w:r w:rsidRPr="00BF1FCD">
        <w:rPr>
          <w:rFonts w:ascii="Times New Roman" w:eastAsia="Times New Roman" w:hAnsi="Times New Roman" w:cs="Times New Roman"/>
          <w:noProof/>
          <w:sz w:val="28"/>
          <w:szCs w:val="28"/>
          <w:lang w:val="en-US"/>
        </w:rPr>
        <w:t>.</w:t>
      </w:r>
    </w:p>
    <w:p w:rsidR="00005DE5" w:rsidRDefault="00BF1FCD" w:rsidP="00996CF3">
      <w:pPr>
        <w:spacing w:before="60" w:after="60" w:line="240" w:lineRule="auto"/>
        <w:ind w:firstLine="720"/>
        <w:jc w:val="both"/>
        <w:rPr>
          <w:rFonts w:ascii="Times New Roman" w:eastAsia="Times New Roman" w:hAnsi="Times New Roman" w:cs="Times New Roman"/>
          <w:noProof/>
          <w:sz w:val="28"/>
          <w:szCs w:val="28"/>
          <w:lang w:val="en-US"/>
        </w:rPr>
      </w:pPr>
      <w:r>
        <w:rPr>
          <w:rFonts w:ascii="Times New Roman" w:eastAsia="Times New Roman" w:hAnsi="Times New Roman" w:cs="Times New Roman"/>
          <w:noProof/>
          <w:sz w:val="28"/>
          <w:szCs w:val="28"/>
          <w:lang w:val="en-US"/>
        </w:rPr>
        <w:t xml:space="preserve">- </w:t>
      </w:r>
      <w:r w:rsidRPr="00F01521">
        <w:rPr>
          <w:rFonts w:ascii="Times New Roman" w:eastAsia="Times New Roman" w:hAnsi="Times New Roman" w:cs="Times New Roman"/>
          <w:noProof/>
          <w:sz w:val="28"/>
          <w:szCs w:val="28"/>
          <w:lang w:val="en-US"/>
        </w:rPr>
        <w:t>Chi hỗ trợ sửa chữa, bảo dưỡng cơ sở vật chất, kỹ thuật và mua sắm trang thiết bị mô hình cung cấp dịch vụ công tác xã hội tại các cơ sở công lập</w:t>
      </w:r>
      <w:r w:rsidR="00005DE5">
        <w:rPr>
          <w:rFonts w:ascii="Times New Roman" w:eastAsia="Times New Roman" w:hAnsi="Times New Roman" w:cs="Times New Roman"/>
          <w:noProof/>
          <w:sz w:val="28"/>
          <w:szCs w:val="28"/>
          <w:lang w:val="en-US"/>
        </w:rPr>
        <w:t xml:space="preserve"> </w:t>
      </w:r>
      <w:r w:rsidR="00005DE5" w:rsidRPr="00BF1FCD">
        <w:rPr>
          <w:rFonts w:ascii="Times New Roman" w:eastAsia="Times New Roman" w:hAnsi="Times New Roman" w:cs="Times New Roman"/>
          <w:noProof/>
          <w:sz w:val="28"/>
          <w:szCs w:val="28"/>
          <w:lang w:val="en-US"/>
        </w:rPr>
        <w:t>(</w:t>
      </w:r>
      <w:r w:rsidR="00005DE5" w:rsidRPr="00BF1FCD">
        <w:rPr>
          <w:rFonts w:ascii="Times New Roman" w:hAnsi="Times New Roman" w:cs="Times New Roman"/>
          <w:color w:val="000000"/>
          <w:sz w:val="28"/>
          <w:szCs w:val="28"/>
          <w:shd w:val="clear" w:color="auto" w:fill="FFFFFF"/>
        </w:rPr>
        <w:t xml:space="preserve">điểm </w:t>
      </w:r>
      <w:r w:rsidR="00005DE5">
        <w:rPr>
          <w:rFonts w:ascii="Times New Roman" w:hAnsi="Times New Roman" w:cs="Times New Roman"/>
          <w:color w:val="000000"/>
          <w:sz w:val="28"/>
          <w:szCs w:val="28"/>
          <w:shd w:val="clear" w:color="auto" w:fill="FFFFFF"/>
          <w:lang w:val="en-US"/>
        </w:rPr>
        <w:t xml:space="preserve">c </w:t>
      </w:r>
      <w:r w:rsidR="00005DE5" w:rsidRPr="00BF1FCD">
        <w:rPr>
          <w:rFonts w:ascii="Times New Roman" w:hAnsi="Times New Roman" w:cs="Times New Roman"/>
          <w:color w:val="000000"/>
          <w:sz w:val="28"/>
          <w:szCs w:val="28"/>
          <w:shd w:val="clear" w:color="auto" w:fill="FFFFFF"/>
        </w:rPr>
        <w:t xml:space="preserve">khoản </w:t>
      </w:r>
      <w:r w:rsidR="00005DE5">
        <w:rPr>
          <w:rFonts w:ascii="Times New Roman" w:hAnsi="Times New Roman" w:cs="Times New Roman"/>
          <w:color w:val="000000"/>
          <w:sz w:val="28"/>
          <w:szCs w:val="28"/>
          <w:shd w:val="clear" w:color="auto" w:fill="FFFFFF"/>
          <w:lang w:val="en-US"/>
        </w:rPr>
        <w:t>3</w:t>
      </w:r>
      <w:r w:rsidR="00005DE5" w:rsidRPr="00BF1FCD">
        <w:rPr>
          <w:rFonts w:ascii="Times New Roman" w:hAnsi="Times New Roman" w:cs="Times New Roman"/>
          <w:color w:val="000000"/>
          <w:sz w:val="28"/>
          <w:szCs w:val="28"/>
          <w:shd w:val="clear" w:color="auto" w:fill="FFFFFF"/>
        </w:rPr>
        <w:t xml:space="preserve"> Điều </w:t>
      </w:r>
      <w:r w:rsidR="00005DE5">
        <w:rPr>
          <w:rFonts w:ascii="Times New Roman" w:hAnsi="Times New Roman" w:cs="Times New Roman"/>
          <w:color w:val="000000"/>
          <w:sz w:val="28"/>
          <w:szCs w:val="28"/>
          <w:shd w:val="clear" w:color="auto" w:fill="FFFFFF"/>
          <w:lang w:val="en-US"/>
        </w:rPr>
        <w:t>4)</w:t>
      </w:r>
      <w:r w:rsidR="00005DE5" w:rsidRPr="00BF1FCD">
        <w:rPr>
          <w:rFonts w:ascii="Times New Roman" w:eastAsia="Times New Roman" w:hAnsi="Times New Roman" w:cs="Times New Roman"/>
          <w:noProof/>
          <w:sz w:val="28"/>
          <w:szCs w:val="28"/>
          <w:lang w:val="en-US"/>
        </w:rPr>
        <w:t>.</w:t>
      </w:r>
    </w:p>
    <w:p w:rsidR="00034AF5" w:rsidRPr="00B07AEF" w:rsidRDefault="00E15375" w:rsidP="00996CF3">
      <w:pPr>
        <w:pStyle w:val="ListParagraph"/>
        <w:numPr>
          <w:ilvl w:val="0"/>
          <w:numId w:val="13"/>
        </w:numPr>
        <w:tabs>
          <w:tab w:val="left" w:pos="1134"/>
        </w:tabs>
        <w:spacing w:before="60" w:after="60" w:line="240" w:lineRule="auto"/>
        <w:contextualSpacing w:val="0"/>
        <w:jc w:val="both"/>
        <w:rPr>
          <w:rFonts w:ascii="Times New Roman" w:eastAsia="Calibri" w:hAnsi="Times New Roman" w:cs="Times New Roman"/>
          <w:b/>
          <w:sz w:val="28"/>
          <w:szCs w:val="28"/>
          <w:lang w:val="en-US"/>
        </w:rPr>
      </w:pPr>
      <w:proofErr w:type="spellStart"/>
      <w:r>
        <w:rPr>
          <w:rFonts w:ascii="Times New Roman" w:eastAsia="Calibri" w:hAnsi="Times New Roman" w:cs="Times New Roman"/>
          <w:b/>
          <w:sz w:val="28"/>
          <w:szCs w:val="28"/>
          <w:lang w:val="en-US"/>
        </w:rPr>
        <w:t>V</w:t>
      </w:r>
      <w:r w:rsidR="00034AF5" w:rsidRPr="00B07AEF">
        <w:rPr>
          <w:rFonts w:ascii="Times New Roman" w:eastAsia="Calibri" w:hAnsi="Times New Roman" w:cs="Times New Roman"/>
          <w:b/>
          <w:sz w:val="28"/>
          <w:szCs w:val="28"/>
          <w:lang w:val="en-US"/>
        </w:rPr>
        <w:t>ề</w:t>
      </w:r>
      <w:proofErr w:type="spellEnd"/>
      <w:r w:rsidR="00034AF5" w:rsidRPr="00B07AEF">
        <w:rPr>
          <w:rFonts w:ascii="Times New Roman" w:eastAsia="Calibri" w:hAnsi="Times New Roman" w:cs="Times New Roman"/>
          <w:b/>
          <w:sz w:val="28"/>
          <w:szCs w:val="28"/>
          <w:lang w:val="en-US"/>
        </w:rPr>
        <w:t xml:space="preserve"> </w:t>
      </w:r>
      <w:proofErr w:type="spellStart"/>
      <w:r w:rsidR="00034AF5" w:rsidRPr="00B07AEF">
        <w:rPr>
          <w:rFonts w:ascii="Times New Roman" w:eastAsia="Calibri" w:hAnsi="Times New Roman" w:cs="Times New Roman"/>
          <w:b/>
          <w:sz w:val="28"/>
          <w:szCs w:val="28"/>
          <w:lang w:val="en-US"/>
        </w:rPr>
        <w:t>một</w:t>
      </w:r>
      <w:proofErr w:type="spellEnd"/>
      <w:r w:rsidR="00034AF5" w:rsidRPr="00B07AEF">
        <w:rPr>
          <w:rFonts w:ascii="Times New Roman" w:eastAsia="Calibri" w:hAnsi="Times New Roman" w:cs="Times New Roman"/>
          <w:b/>
          <w:sz w:val="28"/>
          <w:szCs w:val="28"/>
          <w:lang w:val="en-US"/>
        </w:rPr>
        <w:t xml:space="preserve"> </w:t>
      </w:r>
      <w:proofErr w:type="spellStart"/>
      <w:r w:rsidR="00034AF5" w:rsidRPr="00B07AEF">
        <w:rPr>
          <w:rFonts w:ascii="Times New Roman" w:eastAsia="Calibri" w:hAnsi="Times New Roman" w:cs="Times New Roman"/>
          <w:b/>
          <w:sz w:val="28"/>
          <w:szCs w:val="28"/>
          <w:lang w:val="en-US"/>
        </w:rPr>
        <w:t>số</w:t>
      </w:r>
      <w:proofErr w:type="spellEnd"/>
      <w:r w:rsidR="00034AF5" w:rsidRPr="00B07AEF">
        <w:rPr>
          <w:rFonts w:ascii="Times New Roman" w:eastAsia="Calibri" w:hAnsi="Times New Roman" w:cs="Times New Roman"/>
          <w:b/>
          <w:sz w:val="28"/>
          <w:szCs w:val="28"/>
          <w:lang w:val="en-US"/>
        </w:rPr>
        <w:t xml:space="preserve"> </w:t>
      </w:r>
      <w:proofErr w:type="spellStart"/>
      <w:r w:rsidR="00034AF5" w:rsidRPr="00B07AEF">
        <w:rPr>
          <w:rFonts w:ascii="Times New Roman" w:eastAsia="Calibri" w:hAnsi="Times New Roman" w:cs="Times New Roman"/>
          <w:b/>
          <w:sz w:val="28"/>
          <w:szCs w:val="28"/>
          <w:lang w:val="en-US"/>
        </w:rPr>
        <w:t>vướng</w:t>
      </w:r>
      <w:proofErr w:type="spellEnd"/>
      <w:r w:rsidR="00034AF5" w:rsidRPr="00B07AEF">
        <w:rPr>
          <w:rFonts w:ascii="Times New Roman" w:eastAsia="Calibri" w:hAnsi="Times New Roman" w:cs="Times New Roman"/>
          <w:b/>
          <w:sz w:val="28"/>
          <w:szCs w:val="28"/>
          <w:lang w:val="en-US"/>
        </w:rPr>
        <w:t xml:space="preserve"> </w:t>
      </w:r>
      <w:proofErr w:type="spellStart"/>
      <w:r w:rsidR="00034AF5" w:rsidRPr="00B07AEF">
        <w:rPr>
          <w:rFonts w:ascii="Times New Roman" w:eastAsia="Calibri" w:hAnsi="Times New Roman" w:cs="Times New Roman"/>
          <w:b/>
          <w:sz w:val="28"/>
          <w:szCs w:val="28"/>
          <w:lang w:val="en-US"/>
        </w:rPr>
        <w:t>mắc</w:t>
      </w:r>
      <w:proofErr w:type="spellEnd"/>
      <w:r w:rsidR="00DA0044" w:rsidRPr="00B07AEF">
        <w:rPr>
          <w:rFonts w:ascii="Times New Roman" w:eastAsia="Calibri" w:hAnsi="Times New Roman" w:cs="Times New Roman"/>
          <w:b/>
          <w:sz w:val="28"/>
          <w:szCs w:val="28"/>
          <w:lang w:val="en-US"/>
        </w:rPr>
        <w:t xml:space="preserve"> </w:t>
      </w:r>
    </w:p>
    <w:p w:rsidR="000C1707" w:rsidRDefault="000C1707" w:rsidP="00996CF3">
      <w:pPr>
        <w:tabs>
          <w:tab w:val="left" w:pos="993"/>
        </w:tabs>
        <w:spacing w:before="60" w:after="60" w:line="240" w:lineRule="auto"/>
        <w:ind w:firstLine="709"/>
        <w:jc w:val="both"/>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 xml:space="preserve">(1) </w:t>
      </w:r>
      <w:proofErr w:type="spellStart"/>
      <w:r w:rsidR="00353DD4" w:rsidRPr="00353DD4">
        <w:rPr>
          <w:rFonts w:ascii="Times New Roman" w:eastAsia="Calibri" w:hAnsi="Times New Roman" w:cs="Times New Roman"/>
          <w:sz w:val="28"/>
          <w:szCs w:val="28"/>
          <w:lang w:val="en-US"/>
        </w:rPr>
        <w:t>Luật</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Đầu</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tư</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công</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số</w:t>
      </w:r>
      <w:proofErr w:type="spellEnd"/>
      <w:r w:rsidR="00353DD4" w:rsidRPr="00353DD4">
        <w:rPr>
          <w:rFonts w:ascii="Times New Roman" w:eastAsia="Calibri" w:hAnsi="Times New Roman" w:cs="Times New Roman"/>
          <w:sz w:val="28"/>
          <w:szCs w:val="28"/>
          <w:lang w:val="en-US"/>
        </w:rPr>
        <w:t xml:space="preserve"> 39/2019/QH14 </w:t>
      </w:r>
      <w:proofErr w:type="spellStart"/>
      <w:r w:rsidR="00353DD4" w:rsidRPr="00353DD4">
        <w:rPr>
          <w:rFonts w:ascii="Times New Roman" w:eastAsia="Calibri" w:hAnsi="Times New Roman" w:cs="Times New Roman"/>
          <w:sz w:val="28"/>
          <w:szCs w:val="28"/>
          <w:lang w:val="en-US"/>
        </w:rPr>
        <w:t>được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Quốc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hội</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khóa</w:t>
      </w:r>
      <w:proofErr w:type="spellEnd"/>
      <w:r w:rsidR="00353DD4" w:rsidRPr="00353DD4">
        <w:rPr>
          <w:rFonts w:ascii="Times New Roman" w:eastAsia="Calibri" w:hAnsi="Times New Roman" w:cs="Times New Roman"/>
          <w:sz w:val="28"/>
          <w:szCs w:val="28"/>
          <w:lang w:val="en-US"/>
        </w:rPr>
        <w:t xml:space="preserve"> XIV </w:t>
      </w:r>
      <w:proofErr w:type="spellStart"/>
      <w:r w:rsidR="00353DD4" w:rsidRPr="00353DD4">
        <w:rPr>
          <w:rFonts w:ascii="Times New Roman" w:eastAsia="Calibri" w:hAnsi="Times New Roman" w:cs="Times New Roman"/>
          <w:sz w:val="28"/>
          <w:szCs w:val="28"/>
          <w:lang w:val="en-US"/>
        </w:rPr>
        <w:t>thông</w:t>
      </w:r>
      <w:proofErr w:type="spellEnd"/>
      <w:r w:rsidR="00353DD4" w:rsidRPr="00353DD4">
        <w:rPr>
          <w:rFonts w:ascii="Times New Roman" w:eastAsia="Calibri" w:hAnsi="Times New Roman" w:cs="Times New Roman"/>
          <w:sz w:val="28"/>
          <w:szCs w:val="28"/>
          <w:lang w:val="en-US"/>
        </w:rPr>
        <w:t xml:space="preserve"> qua </w:t>
      </w:r>
      <w:proofErr w:type="spellStart"/>
      <w:r w:rsidR="00353DD4" w:rsidRPr="00353DD4">
        <w:rPr>
          <w:rFonts w:ascii="Times New Roman" w:eastAsia="Calibri" w:hAnsi="Times New Roman" w:cs="Times New Roman"/>
          <w:sz w:val="28"/>
          <w:szCs w:val="28"/>
          <w:lang w:val="en-US"/>
        </w:rPr>
        <w:t>ngày</w:t>
      </w:r>
      <w:proofErr w:type="spellEnd"/>
      <w:r w:rsidR="00353DD4" w:rsidRPr="00353DD4">
        <w:rPr>
          <w:rFonts w:ascii="Times New Roman" w:eastAsia="Calibri" w:hAnsi="Times New Roman" w:cs="Times New Roman"/>
          <w:sz w:val="28"/>
          <w:szCs w:val="28"/>
          <w:lang w:val="en-US"/>
        </w:rPr>
        <w:t xml:space="preserve"> 13 </w:t>
      </w:r>
      <w:proofErr w:type="spellStart"/>
      <w:r w:rsidR="00353DD4" w:rsidRPr="00353DD4">
        <w:rPr>
          <w:rFonts w:ascii="Times New Roman" w:eastAsia="Calibri" w:hAnsi="Times New Roman" w:cs="Times New Roman"/>
          <w:sz w:val="28"/>
          <w:szCs w:val="28"/>
          <w:lang w:val="en-US"/>
        </w:rPr>
        <w:t>tháng</w:t>
      </w:r>
      <w:proofErr w:type="spellEnd"/>
      <w:r w:rsidR="00353DD4" w:rsidRPr="00353DD4">
        <w:rPr>
          <w:rFonts w:ascii="Times New Roman" w:eastAsia="Calibri" w:hAnsi="Times New Roman" w:cs="Times New Roman"/>
          <w:sz w:val="28"/>
          <w:szCs w:val="28"/>
          <w:lang w:val="en-US"/>
        </w:rPr>
        <w:t xml:space="preserve"> 6 </w:t>
      </w:r>
      <w:proofErr w:type="spellStart"/>
      <w:r w:rsidR="00353DD4" w:rsidRPr="00353DD4">
        <w:rPr>
          <w:rFonts w:ascii="Times New Roman" w:eastAsia="Calibri" w:hAnsi="Times New Roman" w:cs="Times New Roman"/>
          <w:sz w:val="28"/>
          <w:szCs w:val="28"/>
          <w:lang w:val="en-US"/>
        </w:rPr>
        <w:t>năm</w:t>
      </w:r>
      <w:proofErr w:type="spellEnd"/>
      <w:r w:rsidR="00353DD4" w:rsidRPr="00353DD4">
        <w:rPr>
          <w:rFonts w:ascii="Times New Roman" w:eastAsia="Calibri" w:hAnsi="Times New Roman" w:cs="Times New Roman"/>
          <w:sz w:val="28"/>
          <w:szCs w:val="28"/>
          <w:lang w:val="en-US"/>
        </w:rPr>
        <w:t xml:space="preserve"> 2019 </w:t>
      </w:r>
      <w:proofErr w:type="spellStart"/>
      <w:r w:rsidR="00353DD4" w:rsidRPr="00353DD4">
        <w:rPr>
          <w:rFonts w:ascii="Times New Roman" w:eastAsia="Calibri" w:hAnsi="Times New Roman" w:cs="Times New Roman"/>
          <w:sz w:val="28"/>
          <w:szCs w:val="28"/>
          <w:lang w:val="en-US"/>
        </w:rPr>
        <w:t>và</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có</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hiệu</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lực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thi</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hành</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từ</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ngày</w:t>
      </w:r>
      <w:proofErr w:type="spellEnd"/>
      <w:r w:rsidR="00353DD4" w:rsidRPr="00353DD4">
        <w:rPr>
          <w:rFonts w:ascii="Times New Roman" w:eastAsia="Calibri" w:hAnsi="Times New Roman" w:cs="Times New Roman"/>
          <w:sz w:val="28"/>
          <w:szCs w:val="28"/>
          <w:lang w:val="en-US"/>
        </w:rPr>
        <w:t xml:space="preserve"> 01 </w:t>
      </w:r>
      <w:proofErr w:type="spellStart"/>
      <w:r w:rsidR="00353DD4" w:rsidRPr="00353DD4">
        <w:rPr>
          <w:rFonts w:ascii="Times New Roman" w:eastAsia="Calibri" w:hAnsi="Times New Roman" w:cs="Times New Roman"/>
          <w:sz w:val="28"/>
          <w:szCs w:val="28"/>
          <w:lang w:val="en-US"/>
        </w:rPr>
        <w:t>tháng</w:t>
      </w:r>
      <w:proofErr w:type="spellEnd"/>
      <w:r w:rsidR="00353DD4" w:rsidRPr="00353DD4">
        <w:rPr>
          <w:rFonts w:ascii="Times New Roman" w:eastAsia="Calibri" w:hAnsi="Times New Roman" w:cs="Times New Roman"/>
          <w:sz w:val="28"/>
          <w:szCs w:val="28"/>
          <w:lang w:val="en-US"/>
        </w:rPr>
        <w:t xml:space="preserve"> 01 </w:t>
      </w:r>
      <w:proofErr w:type="spellStart"/>
      <w:r w:rsidR="00353DD4" w:rsidRPr="00353DD4">
        <w:rPr>
          <w:rFonts w:ascii="Times New Roman" w:eastAsia="Calibri" w:hAnsi="Times New Roman" w:cs="Times New Roman"/>
          <w:sz w:val="28"/>
          <w:szCs w:val="28"/>
          <w:lang w:val="en-US"/>
        </w:rPr>
        <w:t>năm</w:t>
      </w:r>
      <w:proofErr w:type="spellEnd"/>
      <w:r w:rsidR="00353DD4" w:rsidRPr="00353DD4">
        <w:rPr>
          <w:rFonts w:ascii="Times New Roman" w:eastAsia="Calibri" w:hAnsi="Times New Roman" w:cs="Times New Roman"/>
          <w:sz w:val="28"/>
          <w:szCs w:val="28"/>
          <w:lang w:val="en-US"/>
        </w:rPr>
        <w:t xml:space="preserve"> 2020, </w:t>
      </w:r>
      <w:proofErr w:type="spellStart"/>
      <w:r w:rsidR="00353DD4" w:rsidRPr="00353DD4">
        <w:rPr>
          <w:rFonts w:ascii="Times New Roman" w:eastAsia="Calibri" w:hAnsi="Times New Roman" w:cs="Times New Roman"/>
          <w:sz w:val="28"/>
          <w:szCs w:val="28"/>
          <w:lang w:val="en-US"/>
        </w:rPr>
        <w:t>trong</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đó</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Khoản</w:t>
      </w:r>
      <w:proofErr w:type="spellEnd"/>
      <w:r w:rsidR="00353DD4" w:rsidRPr="00353DD4">
        <w:rPr>
          <w:rFonts w:ascii="Times New Roman" w:eastAsia="Calibri" w:hAnsi="Times New Roman" w:cs="Times New Roman"/>
          <w:sz w:val="28"/>
          <w:szCs w:val="28"/>
          <w:lang w:val="en-US"/>
        </w:rPr>
        <w:t xml:space="preserve"> 1 </w:t>
      </w:r>
      <w:proofErr w:type="spellStart"/>
      <w:r w:rsidR="00353DD4" w:rsidRPr="00353DD4">
        <w:rPr>
          <w:rFonts w:ascii="Times New Roman" w:eastAsia="Calibri" w:hAnsi="Times New Roman" w:cs="Times New Roman"/>
          <w:sz w:val="28"/>
          <w:szCs w:val="28"/>
          <w:lang w:val="en-US"/>
        </w:rPr>
        <w:t>Điều</w:t>
      </w:r>
      <w:proofErr w:type="spellEnd"/>
      <w:r w:rsidR="00353DD4" w:rsidRPr="00353DD4">
        <w:rPr>
          <w:rFonts w:ascii="Times New Roman" w:eastAsia="Calibri" w:hAnsi="Times New Roman" w:cs="Times New Roman"/>
          <w:sz w:val="28"/>
          <w:szCs w:val="28"/>
          <w:lang w:val="en-US"/>
        </w:rPr>
        <w:t xml:space="preserve"> 6 </w:t>
      </w:r>
      <w:proofErr w:type="spellStart"/>
      <w:r w:rsidR="00353DD4" w:rsidRPr="00353DD4">
        <w:rPr>
          <w:rFonts w:ascii="Times New Roman" w:eastAsia="Calibri" w:hAnsi="Times New Roman" w:cs="Times New Roman"/>
          <w:sz w:val="28"/>
          <w:szCs w:val="28"/>
          <w:lang w:val="en-US"/>
        </w:rPr>
        <w:t>về</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phân</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loại</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dự</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án</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đầu</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tư</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công</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quy</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định</w:t>
      </w:r>
      <w:proofErr w:type="spellEnd"/>
      <w:r w:rsidR="00353DD4" w:rsidRPr="00353DD4">
        <w:rPr>
          <w:rFonts w:ascii="Times New Roman" w:eastAsia="Calibri" w:hAnsi="Times New Roman" w:cs="Times New Roman"/>
          <w:sz w:val="28"/>
          <w:szCs w:val="28"/>
          <w:lang w:val="en-US"/>
        </w:rPr>
        <w:t xml:space="preserve">: </w:t>
      </w:r>
      <w:r w:rsidR="00353DD4" w:rsidRPr="00353DD4">
        <w:rPr>
          <w:rFonts w:ascii="Times New Roman" w:eastAsia="Calibri" w:hAnsi="Times New Roman" w:cs="Times New Roman"/>
          <w:i/>
          <w:sz w:val="28"/>
          <w:szCs w:val="28"/>
          <w:lang w:val="en-US"/>
        </w:rPr>
        <w:t xml:space="preserve">“1. </w:t>
      </w:r>
      <w:proofErr w:type="spellStart"/>
      <w:r w:rsidR="00353DD4" w:rsidRPr="00353DD4">
        <w:rPr>
          <w:rFonts w:ascii="Times New Roman" w:eastAsia="Calibri" w:hAnsi="Times New Roman" w:cs="Times New Roman"/>
          <w:i/>
          <w:sz w:val="28"/>
          <w:szCs w:val="28"/>
          <w:lang w:val="en-US"/>
        </w:rPr>
        <w:t>Căn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cứ</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vào</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tính</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chất</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đầu</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tư</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công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được</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phân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loại</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như</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sau</w:t>
      </w:r>
      <w:proofErr w:type="spellEnd"/>
      <w:r w:rsidR="00353DD4" w:rsidRPr="00353DD4">
        <w:rPr>
          <w:rFonts w:ascii="Times New Roman" w:eastAsia="Calibri" w:hAnsi="Times New Roman" w:cs="Times New Roman"/>
          <w:i/>
          <w:sz w:val="28"/>
          <w:szCs w:val="28"/>
          <w:lang w:val="en-US"/>
        </w:rPr>
        <w:t xml:space="preserve">: a)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có</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lastRenderedPageBreak/>
        <w:t>cấu</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phần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xây</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là</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đầu</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tư</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xây</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mới</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cải</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tạo</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nâng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cấp</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mở</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rộng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đã</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đầu</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tư</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xây</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bao</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gồm</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cả</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phần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mua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tài</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sản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mua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trang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thiết</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bị</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của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b)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không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có</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cấu</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phần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xây</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là</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mua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tài</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sản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nhận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chuyển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nhượng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quyền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sử</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dụng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đất</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mua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sửa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chữa</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nâng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cấp</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trang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thiết</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bị</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máy</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móc</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và</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dự</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án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khác</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không</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quy</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định</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tại</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điểm</w:t>
      </w:r>
      <w:proofErr w:type="spellEnd"/>
      <w:r w:rsidR="00353DD4" w:rsidRPr="00353DD4">
        <w:rPr>
          <w:rFonts w:ascii="Times New Roman" w:eastAsia="Calibri" w:hAnsi="Times New Roman" w:cs="Times New Roman"/>
          <w:i/>
          <w:sz w:val="28"/>
          <w:szCs w:val="28"/>
          <w:lang w:val="en-US"/>
        </w:rPr>
        <w:t xml:space="preserve"> a </w:t>
      </w:r>
      <w:proofErr w:type="spellStart"/>
      <w:r w:rsidR="00353DD4" w:rsidRPr="00353DD4">
        <w:rPr>
          <w:rFonts w:ascii="Times New Roman" w:eastAsia="Calibri" w:hAnsi="Times New Roman" w:cs="Times New Roman"/>
          <w:i/>
          <w:sz w:val="28"/>
          <w:szCs w:val="28"/>
          <w:lang w:val="en-US"/>
        </w:rPr>
        <w:t>khoản</w:t>
      </w:r>
      <w:proofErr w:type="spellEnd"/>
      <w:r w:rsidR="00353DD4" w:rsidRPr="00353DD4">
        <w:rPr>
          <w:rFonts w:ascii="Times New Roman" w:eastAsia="Calibri" w:hAnsi="Times New Roman" w:cs="Times New Roman"/>
          <w:i/>
          <w:sz w:val="28"/>
          <w:szCs w:val="28"/>
          <w:lang w:val="en-US"/>
        </w:rPr>
        <w:t xml:space="preserve"> </w:t>
      </w:r>
      <w:proofErr w:type="spellStart"/>
      <w:r w:rsidR="00353DD4" w:rsidRPr="00353DD4">
        <w:rPr>
          <w:rFonts w:ascii="Times New Roman" w:eastAsia="Calibri" w:hAnsi="Times New Roman" w:cs="Times New Roman"/>
          <w:i/>
          <w:sz w:val="28"/>
          <w:szCs w:val="28"/>
          <w:lang w:val="en-US"/>
        </w:rPr>
        <w:t>này</w:t>
      </w:r>
      <w:proofErr w:type="spellEnd"/>
      <w:r w:rsidR="00353DD4" w:rsidRPr="00353DD4">
        <w:rPr>
          <w:rFonts w:ascii="Times New Roman" w:eastAsia="Calibri" w:hAnsi="Times New Roman" w:cs="Times New Roman"/>
          <w:i/>
          <w:sz w:val="28"/>
          <w:szCs w:val="28"/>
          <w:lang w:val="en-US"/>
        </w:rPr>
        <w:t>”.</w:t>
      </w:r>
    </w:p>
    <w:p w:rsidR="000C1707" w:rsidRDefault="000C1707"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(2) </w:t>
      </w:r>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Luật</w:t>
      </w:r>
      <w:proofErr w:type="spellEnd"/>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Ngân</w:t>
      </w:r>
      <w:proofErr w:type="spellEnd"/>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sách</w:t>
      </w:r>
      <w:proofErr w:type="spellEnd"/>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nhà</w:t>
      </w:r>
      <w:proofErr w:type="spellEnd"/>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nước</w:t>
      </w:r>
      <w:proofErr w:type="spellEnd"/>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quy</w:t>
      </w:r>
      <w:proofErr w:type="spellEnd"/>
      <w:r w:rsidR="00353DD4" w:rsidRPr="000C1707">
        <w:rPr>
          <w:rFonts w:ascii="Times New Roman" w:eastAsia="Calibri" w:hAnsi="Times New Roman" w:cs="Times New Roman"/>
          <w:sz w:val="28"/>
          <w:szCs w:val="28"/>
          <w:lang w:val="en-US"/>
        </w:rPr>
        <w:t xml:space="preserve"> </w:t>
      </w:r>
      <w:proofErr w:type="spellStart"/>
      <w:r w:rsidR="00353DD4" w:rsidRPr="000C1707">
        <w:rPr>
          <w:rFonts w:ascii="Times New Roman" w:eastAsia="Calibri" w:hAnsi="Times New Roman" w:cs="Times New Roman"/>
          <w:sz w:val="28"/>
          <w:szCs w:val="28"/>
          <w:lang w:val="en-US"/>
        </w:rPr>
        <w:t>định</w:t>
      </w:r>
      <w:proofErr w:type="spellEnd"/>
      <w:r w:rsidR="00353DD4" w:rsidRPr="000C1707">
        <w:rPr>
          <w:rFonts w:ascii="Times New Roman" w:eastAsia="Calibri" w:hAnsi="Times New Roman" w:cs="Times New Roman"/>
          <w:sz w:val="28"/>
          <w:szCs w:val="28"/>
          <w:lang w:val="en-US"/>
        </w:rPr>
        <w:t xml:space="preserve">: </w:t>
      </w:r>
    </w:p>
    <w:p w:rsidR="00353DD4" w:rsidRPr="000C1707" w:rsidRDefault="00AA5F18" w:rsidP="00996CF3">
      <w:pPr>
        <w:tabs>
          <w:tab w:val="left" w:pos="993"/>
        </w:tabs>
        <w:spacing w:before="60" w:after="60" w:line="240" w:lineRule="auto"/>
        <w:ind w:firstLine="709"/>
        <w:jc w:val="both"/>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w:t>
      </w:r>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Khoản</w:t>
      </w:r>
      <w:proofErr w:type="spellEnd"/>
      <w:r w:rsidR="00353DD4" w:rsidRPr="00353DD4">
        <w:rPr>
          <w:rFonts w:ascii="Times New Roman" w:eastAsia="Calibri" w:hAnsi="Times New Roman" w:cs="Times New Roman"/>
          <w:sz w:val="28"/>
          <w:szCs w:val="28"/>
          <w:lang w:val="en-US"/>
        </w:rPr>
        <w:t xml:space="preserve"> 2 </w:t>
      </w:r>
      <w:proofErr w:type="spellStart"/>
      <w:r w:rsidR="00353DD4" w:rsidRPr="00353DD4">
        <w:rPr>
          <w:rFonts w:ascii="Times New Roman" w:eastAsia="Calibri" w:hAnsi="Times New Roman" w:cs="Times New Roman"/>
          <w:sz w:val="28"/>
          <w:szCs w:val="28"/>
          <w:lang w:val="en-US"/>
        </w:rPr>
        <w:t>Điều</w:t>
      </w:r>
      <w:proofErr w:type="spellEnd"/>
      <w:r w:rsidR="00353DD4" w:rsidRPr="00353DD4">
        <w:rPr>
          <w:rFonts w:ascii="Times New Roman" w:eastAsia="Calibri" w:hAnsi="Times New Roman" w:cs="Times New Roman"/>
          <w:sz w:val="28"/>
          <w:szCs w:val="28"/>
          <w:lang w:val="en-US"/>
        </w:rPr>
        <w:t xml:space="preserve"> 5 </w:t>
      </w:r>
      <w:proofErr w:type="spellStart"/>
      <w:r w:rsidR="00353DD4" w:rsidRPr="00353DD4">
        <w:rPr>
          <w:rFonts w:ascii="Times New Roman" w:eastAsia="Calibri" w:hAnsi="Times New Roman" w:cs="Times New Roman"/>
          <w:sz w:val="28"/>
          <w:szCs w:val="28"/>
          <w:lang w:val="en-US"/>
        </w:rPr>
        <w:t>quy</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định</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các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nhiệm</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vụ</w:t>
      </w:r>
      <w:proofErr w:type="spellEnd"/>
      <w:r w:rsidR="00353DD4" w:rsidRPr="00353DD4">
        <w:rPr>
          <w:rFonts w:ascii="Times New Roman" w:eastAsia="Calibri" w:hAnsi="Times New Roman" w:cs="Times New Roman"/>
          <w:sz w:val="28"/>
          <w:szCs w:val="28"/>
          <w:lang w:val="en-US"/>
        </w:rPr>
        <w:t xml:space="preserve"> chi </w:t>
      </w:r>
      <w:proofErr w:type="spellStart"/>
      <w:r w:rsidR="00353DD4" w:rsidRPr="00353DD4">
        <w:rPr>
          <w:rFonts w:ascii="Times New Roman" w:eastAsia="Calibri" w:hAnsi="Times New Roman" w:cs="Times New Roman"/>
          <w:sz w:val="28"/>
          <w:szCs w:val="28"/>
          <w:lang w:val="en-US"/>
        </w:rPr>
        <w:t>ngân</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sách</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nhà</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nước</w:t>
      </w:r>
      <w:proofErr w:type="spellEnd"/>
      <w:r w:rsidR="00353DD4" w:rsidRPr="00353DD4">
        <w:rPr>
          <w:rFonts w:ascii="Times New Roman" w:eastAsia="Calibri" w:hAnsi="Times New Roman" w:cs="Times New Roman"/>
          <w:sz w:val="28"/>
          <w:szCs w:val="28"/>
          <w:lang w:val="en-US"/>
        </w:rPr>
        <w:t xml:space="preserve"> (NSNN) </w:t>
      </w:r>
      <w:proofErr w:type="spellStart"/>
      <w:r w:rsidR="00353DD4" w:rsidRPr="00353DD4">
        <w:rPr>
          <w:rFonts w:ascii="Times New Roman" w:eastAsia="Calibri" w:hAnsi="Times New Roman" w:cs="Times New Roman"/>
          <w:sz w:val="28"/>
          <w:szCs w:val="28"/>
          <w:lang w:val="en-US"/>
        </w:rPr>
        <w:t>gồm</w:t>
      </w:r>
      <w:proofErr w:type="spellEnd"/>
      <w:r w:rsidR="00353DD4" w:rsidRPr="00353DD4">
        <w:rPr>
          <w:rFonts w:ascii="Times New Roman" w:eastAsia="Calibri" w:hAnsi="Times New Roman" w:cs="Times New Roman"/>
          <w:sz w:val="28"/>
          <w:szCs w:val="28"/>
          <w:lang w:val="en-US"/>
        </w:rPr>
        <w:t xml:space="preserve"> chi </w:t>
      </w:r>
      <w:proofErr w:type="spellStart"/>
      <w:r w:rsidR="00353DD4" w:rsidRPr="00353DD4">
        <w:rPr>
          <w:rFonts w:ascii="Times New Roman" w:eastAsia="Calibri" w:hAnsi="Times New Roman" w:cs="Times New Roman"/>
          <w:sz w:val="28"/>
          <w:szCs w:val="28"/>
          <w:lang w:val="en-US"/>
        </w:rPr>
        <w:t>đầu</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tư</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phát</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triển</w:t>
      </w:r>
      <w:proofErr w:type="spellEnd"/>
      <w:r w:rsidR="00353DD4" w:rsidRPr="00353DD4">
        <w:rPr>
          <w:rFonts w:ascii="Times New Roman" w:eastAsia="Calibri" w:hAnsi="Times New Roman" w:cs="Times New Roman"/>
          <w:sz w:val="28"/>
          <w:szCs w:val="28"/>
          <w:lang w:val="en-US"/>
        </w:rPr>
        <w:t xml:space="preserve">, chi </w:t>
      </w:r>
      <w:proofErr w:type="spellStart"/>
      <w:r w:rsidR="00353DD4" w:rsidRPr="00353DD4">
        <w:rPr>
          <w:rFonts w:ascii="Times New Roman" w:eastAsia="Calibri" w:hAnsi="Times New Roman" w:cs="Times New Roman"/>
          <w:sz w:val="28"/>
          <w:szCs w:val="28"/>
          <w:lang w:val="en-US"/>
        </w:rPr>
        <w:t>dự</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trữ</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quốc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gia</w:t>
      </w:r>
      <w:proofErr w:type="spellEnd"/>
      <w:r w:rsidR="00353DD4" w:rsidRPr="00353DD4">
        <w:rPr>
          <w:rFonts w:ascii="Times New Roman" w:eastAsia="Calibri" w:hAnsi="Times New Roman" w:cs="Times New Roman"/>
          <w:sz w:val="28"/>
          <w:szCs w:val="28"/>
          <w:lang w:val="en-US"/>
        </w:rPr>
        <w:t xml:space="preserve">, chi </w:t>
      </w:r>
      <w:proofErr w:type="spellStart"/>
      <w:r w:rsidR="00353DD4" w:rsidRPr="00353DD4">
        <w:rPr>
          <w:rFonts w:ascii="Times New Roman" w:eastAsia="Calibri" w:hAnsi="Times New Roman" w:cs="Times New Roman"/>
          <w:sz w:val="28"/>
          <w:szCs w:val="28"/>
          <w:lang w:val="en-US"/>
        </w:rPr>
        <w:t>thường</w:t>
      </w:r>
      <w:proofErr w:type="spellEnd"/>
      <w:r w:rsidR="00353DD4" w:rsidRPr="00353DD4">
        <w:rPr>
          <w:rFonts w:ascii="Times New Roman" w:eastAsia="Calibri" w:hAnsi="Times New Roman" w:cs="Times New Roman"/>
          <w:sz w:val="28"/>
          <w:szCs w:val="28"/>
          <w:lang w:val="en-US"/>
        </w:rPr>
        <w:t xml:space="preserve"> </w:t>
      </w:r>
      <w:proofErr w:type="spellStart"/>
      <w:proofErr w:type="gramStart"/>
      <w:r w:rsidR="00353DD4" w:rsidRPr="00353DD4">
        <w:rPr>
          <w:rFonts w:ascii="Times New Roman" w:eastAsia="Calibri" w:hAnsi="Times New Roman" w:cs="Times New Roman"/>
          <w:sz w:val="28"/>
          <w:szCs w:val="28"/>
          <w:lang w:val="en-US"/>
        </w:rPr>
        <w:t>xuyên</w:t>
      </w:r>
      <w:proofErr w:type="spellEnd"/>
      <w:r w:rsidR="00353DD4" w:rsidRPr="00353DD4">
        <w:rPr>
          <w:rFonts w:ascii="Times New Roman" w:eastAsia="Calibri" w:hAnsi="Times New Roman" w:cs="Times New Roman"/>
          <w:sz w:val="28"/>
          <w:szCs w:val="28"/>
          <w:lang w:val="en-US"/>
        </w:rPr>
        <w:t>,..</w:t>
      </w:r>
      <w:proofErr w:type="gramEnd"/>
      <w:r w:rsidR="00353DD4" w:rsidRPr="00353DD4">
        <w:rPr>
          <w:rFonts w:ascii="Times New Roman" w:eastAsia="Calibri" w:hAnsi="Times New Roman" w:cs="Times New Roman"/>
          <w:sz w:val="28"/>
          <w:szCs w:val="28"/>
          <w:lang w:val="en-US"/>
        </w:rPr>
        <w:t xml:space="preserve"> </w:t>
      </w:r>
    </w:p>
    <w:p w:rsidR="00353DD4" w:rsidRDefault="00353DD4"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t>
      </w:r>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Khoản</w:t>
      </w:r>
      <w:proofErr w:type="spellEnd"/>
      <w:r w:rsidRPr="00353DD4">
        <w:rPr>
          <w:rFonts w:ascii="Times New Roman" w:eastAsia="Calibri" w:hAnsi="Times New Roman" w:cs="Times New Roman"/>
          <w:sz w:val="28"/>
          <w:szCs w:val="28"/>
          <w:lang w:val="en-US"/>
        </w:rPr>
        <w:t xml:space="preserve"> 4, </w:t>
      </w:r>
      <w:proofErr w:type="spellStart"/>
      <w:r w:rsidRPr="00353DD4">
        <w:rPr>
          <w:rFonts w:ascii="Times New Roman" w:eastAsia="Calibri" w:hAnsi="Times New Roman" w:cs="Times New Roman"/>
          <w:sz w:val="28"/>
          <w:szCs w:val="28"/>
          <w:lang w:val="en-US"/>
        </w:rPr>
        <w:t>Điều</w:t>
      </w:r>
      <w:proofErr w:type="spellEnd"/>
      <w:r w:rsidRPr="00353DD4">
        <w:rPr>
          <w:rFonts w:ascii="Times New Roman" w:eastAsia="Calibri" w:hAnsi="Times New Roman" w:cs="Times New Roman"/>
          <w:sz w:val="28"/>
          <w:szCs w:val="28"/>
          <w:lang w:val="en-US"/>
        </w:rPr>
        <w:t xml:space="preserve"> 4 </w:t>
      </w:r>
      <w:proofErr w:type="spellStart"/>
      <w:r w:rsidRPr="00353DD4">
        <w:rPr>
          <w:rFonts w:ascii="Times New Roman" w:eastAsia="Calibri" w:hAnsi="Times New Roman" w:cs="Times New Roman"/>
          <w:sz w:val="28"/>
          <w:szCs w:val="28"/>
          <w:lang w:val="en-US"/>
        </w:rPr>
        <w:t>quy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Chi </w:t>
      </w:r>
      <w:proofErr w:type="spellStart"/>
      <w:r w:rsidRPr="00353DD4">
        <w:rPr>
          <w:rFonts w:ascii="Times New Roman" w:eastAsia="Calibri" w:hAnsi="Times New Roman" w:cs="Times New Roman"/>
          <w:sz w:val="28"/>
          <w:szCs w:val="28"/>
          <w:lang w:val="en-US"/>
        </w:rPr>
        <w:t>đầu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tư</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phát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triển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là</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nhiệm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vụ</w:t>
      </w:r>
      <w:proofErr w:type="spellEnd"/>
      <w:r w:rsidRPr="00353DD4">
        <w:rPr>
          <w:rFonts w:ascii="Times New Roman" w:eastAsia="Calibri" w:hAnsi="Times New Roman" w:cs="Times New Roman"/>
          <w:sz w:val="28"/>
          <w:szCs w:val="28"/>
          <w:lang w:val="en-US"/>
        </w:rPr>
        <w:t xml:space="preserve"> chi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NSNN, </w:t>
      </w:r>
      <w:proofErr w:type="spellStart"/>
      <w:r w:rsidRPr="00353DD4">
        <w:rPr>
          <w:rFonts w:ascii="Times New Roman" w:eastAsia="Calibri" w:hAnsi="Times New Roman" w:cs="Times New Roman"/>
          <w:sz w:val="28"/>
          <w:szCs w:val="28"/>
          <w:lang w:val="en-US"/>
        </w:rPr>
        <w:t>gồm</w:t>
      </w:r>
      <w:proofErr w:type="spellEnd"/>
      <w:r w:rsidRPr="00353DD4">
        <w:rPr>
          <w:rFonts w:ascii="Times New Roman" w:eastAsia="Calibri" w:hAnsi="Times New Roman" w:cs="Times New Roman"/>
          <w:sz w:val="28"/>
          <w:szCs w:val="28"/>
          <w:lang w:val="en-US"/>
        </w:rPr>
        <w:t xml:space="preserve"> chi </w:t>
      </w:r>
      <w:proofErr w:type="spellStart"/>
      <w:r w:rsidRPr="00353DD4">
        <w:rPr>
          <w:rFonts w:ascii="Times New Roman" w:eastAsia="Calibri" w:hAnsi="Times New Roman" w:cs="Times New Roman"/>
          <w:sz w:val="28"/>
          <w:szCs w:val="28"/>
          <w:lang w:val="en-US"/>
        </w:rPr>
        <w:t>đầu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tư</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xây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dựng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cơ</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bản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và</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một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số</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nhiệm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vụ</w:t>
      </w:r>
      <w:proofErr w:type="spellEnd"/>
      <w:r w:rsidRPr="00353DD4">
        <w:rPr>
          <w:rFonts w:ascii="Times New Roman" w:eastAsia="Calibri" w:hAnsi="Times New Roman" w:cs="Times New Roman"/>
          <w:sz w:val="28"/>
          <w:szCs w:val="28"/>
          <w:lang w:val="en-US"/>
        </w:rPr>
        <w:t xml:space="preserve"> chi </w:t>
      </w:r>
      <w:proofErr w:type="spellStart"/>
      <w:r w:rsidRPr="00353DD4">
        <w:rPr>
          <w:rFonts w:ascii="Times New Roman" w:eastAsia="Calibri" w:hAnsi="Times New Roman" w:cs="Times New Roman"/>
          <w:sz w:val="28"/>
          <w:szCs w:val="28"/>
          <w:lang w:val="en-US"/>
        </w:rPr>
        <w:t>đầu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tư</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khác</w:t>
      </w:r>
      <w:proofErr w:type="spellEnd"/>
      <w:r w:rsidRPr="00353DD4">
        <w:rPr>
          <w:rFonts w:ascii="Times New Roman" w:eastAsia="Calibri" w:hAnsi="Times New Roman" w:cs="Times New Roman"/>
          <w:sz w:val="28"/>
          <w:szCs w:val="28"/>
          <w:lang w:val="en-US"/>
        </w:rPr>
        <w:t xml:space="preserve"> </w:t>
      </w:r>
      <w:proofErr w:type="spellStart"/>
      <w:proofErr w:type="gramStart"/>
      <w:r w:rsidRPr="00353DD4">
        <w:rPr>
          <w:rFonts w:ascii="Times New Roman" w:eastAsia="Calibri" w:hAnsi="Times New Roman" w:cs="Times New Roman"/>
          <w:sz w:val="28"/>
          <w:szCs w:val="28"/>
          <w:lang w:val="en-US"/>
        </w:rPr>
        <w:t>theo</w:t>
      </w:r>
      <w:proofErr w:type="spellEnd"/>
      <w:proofErr w:type="gram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pháp</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luật</w:t>
      </w:r>
      <w:proofErr w:type="spellEnd"/>
      <w:r w:rsidRPr="00353DD4">
        <w:rPr>
          <w:rFonts w:ascii="Times New Roman" w:eastAsia="Calibri" w:hAnsi="Times New Roman" w:cs="Times New Roman"/>
          <w:sz w:val="28"/>
          <w:szCs w:val="28"/>
          <w:lang w:val="en-US"/>
        </w:rPr>
        <w:t xml:space="preserve">. </w:t>
      </w:r>
    </w:p>
    <w:p w:rsidR="000C1707" w:rsidRPr="000C1707" w:rsidRDefault="00AA5F18" w:rsidP="00996CF3">
      <w:pPr>
        <w:tabs>
          <w:tab w:val="left" w:pos="993"/>
        </w:tabs>
        <w:spacing w:before="60" w:after="60" w:line="240" w:lineRule="auto"/>
        <w:ind w:firstLine="709"/>
        <w:jc w:val="both"/>
        <w:rPr>
          <w:rFonts w:ascii="Times New Roman" w:eastAsia="Calibri" w:hAnsi="Times New Roman" w:cs="Times New Roman"/>
          <w:i/>
          <w:sz w:val="28"/>
          <w:szCs w:val="28"/>
          <w:lang w:val="en-US"/>
        </w:rPr>
      </w:pPr>
      <w:r>
        <w:rPr>
          <w:rFonts w:ascii="Times New Roman" w:eastAsia="Calibri" w:hAnsi="Times New Roman" w:cs="Times New Roman"/>
          <w:sz w:val="28"/>
          <w:szCs w:val="28"/>
          <w:lang w:val="en-US"/>
        </w:rPr>
        <w:t>+</w:t>
      </w:r>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Khoản</w:t>
      </w:r>
      <w:proofErr w:type="spellEnd"/>
      <w:r w:rsidR="00353DD4" w:rsidRPr="00353DD4">
        <w:rPr>
          <w:rFonts w:ascii="Times New Roman" w:eastAsia="Calibri" w:hAnsi="Times New Roman" w:cs="Times New Roman"/>
          <w:sz w:val="28"/>
          <w:szCs w:val="28"/>
          <w:lang w:val="en-US"/>
        </w:rPr>
        <w:t xml:space="preserve"> 2 </w:t>
      </w:r>
      <w:proofErr w:type="spellStart"/>
      <w:r w:rsidR="00353DD4" w:rsidRPr="00353DD4">
        <w:rPr>
          <w:rFonts w:ascii="Times New Roman" w:eastAsia="Calibri" w:hAnsi="Times New Roman" w:cs="Times New Roman"/>
          <w:sz w:val="28"/>
          <w:szCs w:val="28"/>
          <w:lang w:val="en-US"/>
        </w:rPr>
        <w:t>Điều</w:t>
      </w:r>
      <w:proofErr w:type="spellEnd"/>
      <w:r w:rsidR="00353DD4" w:rsidRPr="00353DD4">
        <w:rPr>
          <w:rFonts w:ascii="Times New Roman" w:eastAsia="Calibri" w:hAnsi="Times New Roman" w:cs="Times New Roman"/>
          <w:sz w:val="28"/>
          <w:szCs w:val="28"/>
          <w:lang w:val="en-US"/>
        </w:rPr>
        <w:t xml:space="preserve"> 12 </w:t>
      </w:r>
      <w:proofErr w:type="spellStart"/>
      <w:r w:rsidR="00353DD4" w:rsidRPr="00353DD4">
        <w:rPr>
          <w:rFonts w:ascii="Times New Roman" w:eastAsia="Calibri" w:hAnsi="Times New Roman" w:cs="Times New Roman"/>
          <w:sz w:val="28"/>
          <w:szCs w:val="28"/>
          <w:lang w:val="en-US"/>
        </w:rPr>
        <w:t>quy</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định</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điều</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kiện</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thực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hiện</w:t>
      </w:r>
      <w:proofErr w:type="spellEnd"/>
      <w:r w:rsidR="00353DD4" w:rsidRPr="00353DD4">
        <w:rPr>
          <w:rFonts w:ascii="Times New Roman" w:eastAsia="Calibri" w:hAnsi="Times New Roman" w:cs="Times New Roman"/>
          <w:sz w:val="28"/>
          <w:szCs w:val="28"/>
          <w:lang w:val="en-US"/>
        </w:rPr>
        <w:t xml:space="preserve"> chi NSNN </w:t>
      </w:r>
      <w:proofErr w:type="spellStart"/>
      <w:r w:rsidR="00353DD4" w:rsidRPr="00353DD4">
        <w:rPr>
          <w:rFonts w:ascii="Times New Roman" w:eastAsia="Calibri" w:hAnsi="Times New Roman" w:cs="Times New Roman"/>
          <w:sz w:val="28"/>
          <w:szCs w:val="28"/>
          <w:lang w:val="en-US"/>
        </w:rPr>
        <w:t>đối</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với</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các</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nhiệm</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vụ</w:t>
      </w:r>
      <w:proofErr w:type="spellEnd"/>
      <w:r w:rsidR="00353DD4" w:rsidRPr="00353DD4">
        <w:rPr>
          <w:rFonts w:ascii="Times New Roman" w:eastAsia="Calibri" w:hAnsi="Times New Roman" w:cs="Times New Roman"/>
          <w:sz w:val="28"/>
          <w:szCs w:val="28"/>
          <w:lang w:val="en-US"/>
        </w:rPr>
        <w:t xml:space="preserve"> chi, </w:t>
      </w:r>
      <w:proofErr w:type="spellStart"/>
      <w:r w:rsidR="00353DD4" w:rsidRPr="00353DD4">
        <w:rPr>
          <w:rFonts w:ascii="Times New Roman" w:eastAsia="Calibri" w:hAnsi="Times New Roman" w:cs="Times New Roman"/>
          <w:sz w:val="28"/>
          <w:szCs w:val="28"/>
          <w:lang w:val="en-US"/>
        </w:rPr>
        <w:t>trong</w:t>
      </w:r>
      <w:proofErr w:type="spellEnd"/>
      <w:r w:rsidR="00353DD4" w:rsidRPr="00353DD4">
        <w:rPr>
          <w:rFonts w:ascii="Times New Roman" w:eastAsia="Calibri" w:hAnsi="Times New Roman" w:cs="Times New Roman"/>
          <w:sz w:val="28"/>
          <w:szCs w:val="28"/>
          <w:lang w:val="en-US"/>
        </w:rPr>
        <w:t xml:space="preserve"> </w:t>
      </w:r>
      <w:proofErr w:type="spellStart"/>
      <w:r w:rsidR="00353DD4" w:rsidRPr="00353DD4">
        <w:rPr>
          <w:rFonts w:ascii="Times New Roman" w:eastAsia="Calibri" w:hAnsi="Times New Roman" w:cs="Times New Roman"/>
          <w:sz w:val="28"/>
          <w:szCs w:val="28"/>
          <w:lang w:val="en-US"/>
        </w:rPr>
        <w:t>đó</w:t>
      </w:r>
      <w:proofErr w:type="spellEnd"/>
      <w:r w:rsidR="00353DD4" w:rsidRPr="00353DD4">
        <w:rPr>
          <w:rFonts w:ascii="Times New Roman" w:eastAsia="Calibri" w:hAnsi="Times New Roman" w:cs="Times New Roman"/>
          <w:sz w:val="28"/>
          <w:szCs w:val="28"/>
          <w:lang w:val="en-US"/>
        </w:rPr>
        <w:t xml:space="preserve">: </w:t>
      </w:r>
      <w:r w:rsidRPr="000C1707">
        <w:rPr>
          <w:rFonts w:ascii="Times New Roman" w:eastAsia="Calibri" w:hAnsi="Times New Roman" w:cs="Times New Roman"/>
          <w:i/>
          <w:sz w:val="28"/>
          <w:szCs w:val="28"/>
          <w:lang w:val="en-US"/>
        </w:rPr>
        <w:t>“</w:t>
      </w:r>
      <w:r w:rsidR="00353DD4" w:rsidRPr="000C1707">
        <w:rPr>
          <w:rFonts w:ascii="Times New Roman" w:eastAsia="Calibri" w:hAnsi="Times New Roman" w:cs="Times New Roman"/>
          <w:i/>
          <w:sz w:val="28"/>
          <w:szCs w:val="28"/>
          <w:lang w:val="en-US"/>
        </w:rPr>
        <w:t>(</w:t>
      </w:r>
      <w:proofErr w:type="spellStart"/>
      <w:r w:rsidR="00353DD4" w:rsidRPr="000C1707">
        <w:rPr>
          <w:rFonts w:ascii="Times New Roman" w:eastAsia="Calibri" w:hAnsi="Times New Roman" w:cs="Times New Roman"/>
          <w:i/>
          <w:sz w:val="28"/>
          <w:szCs w:val="28"/>
          <w:lang w:val="en-US"/>
        </w:rPr>
        <w:t>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Đối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với</w:t>
      </w:r>
      <w:proofErr w:type="spellEnd"/>
      <w:r w:rsidR="00353DD4" w:rsidRPr="000C1707">
        <w:rPr>
          <w:rFonts w:ascii="Times New Roman" w:eastAsia="Calibri" w:hAnsi="Times New Roman" w:cs="Times New Roman"/>
          <w:i/>
          <w:sz w:val="28"/>
          <w:szCs w:val="28"/>
          <w:lang w:val="en-US"/>
        </w:rPr>
        <w:t xml:space="preserve"> chi </w:t>
      </w:r>
      <w:proofErr w:type="spellStart"/>
      <w:r w:rsidR="00353DD4" w:rsidRPr="000C1707">
        <w:rPr>
          <w:rFonts w:ascii="Times New Roman" w:eastAsia="Calibri" w:hAnsi="Times New Roman" w:cs="Times New Roman"/>
          <w:i/>
          <w:sz w:val="28"/>
          <w:szCs w:val="28"/>
          <w:lang w:val="en-US"/>
        </w:rPr>
        <w:t>đầu</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tư</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xây</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dựng</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cơ</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bản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phải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đáp</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ứng</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các</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điều</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kiện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theo</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quy</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định</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của</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pháp</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luật</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về</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đầu</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tư</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công</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và</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xây</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dựng</w:t>
      </w:r>
      <w:proofErr w:type="spellEnd"/>
      <w:r w:rsidR="00353DD4" w:rsidRPr="000C1707">
        <w:rPr>
          <w:rFonts w:ascii="Times New Roman" w:eastAsia="Calibri" w:hAnsi="Times New Roman" w:cs="Times New Roman"/>
          <w:i/>
          <w:sz w:val="28"/>
          <w:szCs w:val="28"/>
          <w:lang w:val="en-US"/>
        </w:rPr>
        <w:t xml:space="preserve">...; (ii) </w:t>
      </w:r>
      <w:proofErr w:type="spellStart"/>
      <w:r w:rsidR="00353DD4" w:rsidRPr="000C1707">
        <w:rPr>
          <w:rFonts w:ascii="Times New Roman" w:eastAsia="Calibri" w:hAnsi="Times New Roman" w:cs="Times New Roman"/>
          <w:i/>
          <w:sz w:val="28"/>
          <w:szCs w:val="28"/>
          <w:lang w:val="en-US"/>
        </w:rPr>
        <w:t>Đối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với</w:t>
      </w:r>
      <w:proofErr w:type="spellEnd"/>
      <w:r w:rsidR="00353DD4" w:rsidRPr="000C1707">
        <w:rPr>
          <w:rFonts w:ascii="Times New Roman" w:eastAsia="Calibri" w:hAnsi="Times New Roman" w:cs="Times New Roman"/>
          <w:i/>
          <w:sz w:val="28"/>
          <w:szCs w:val="28"/>
          <w:lang w:val="en-US"/>
        </w:rPr>
        <w:t xml:space="preserve"> chi </w:t>
      </w:r>
      <w:proofErr w:type="spellStart"/>
      <w:r w:rsidR="00353DD4" w:rsidRPr="000C1707">
        <w:rPr>
          <w:rFonts w:ascii="Times New Roman" w:eastAsia="Calibri" w:hAnsi="Times New Roman" w:cs="Times New Roman"/>
          <w:i/>
          <w:sz w:val="28"/>
          <w:szCs w:val="28"/>
          <w:lang w:val="en-US"/>
        </w:rPr>
        <w:t>thường</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xuyên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phải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đảm</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bảo</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đúng</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chế</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độ</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tiêu</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chuẩn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định</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mức</w:t>
      </w:r>
      <w:proofErr w:type="spellEnd"/>
      <w:r w:rsidR="00353DD4" w:rsidRPr="000C1707">
        <w:rPr>
          <w:rFonts w:ascii="Times New Roman" w:eastAsia="Calibri" w:hAnsi="Times New Roman" w:cs="Times New Roman"/>
          <w:i/>
          <w:sz w:val="28"/>
          <w:szCs w:val="28"/>
          <w:lang w:val="en-US"/>
        </w:rPr>
        <w:t xml:space="preserve"> chi </w:t>
      </w:r>
      <w:proofErr w:type="spellStart"/>
      <w:r w:rsidR="00353DD4" w:rsidRPr="000C1707">
        <w:rPr>
          <w:rFonts w:ascii="Times New Roman" w:eastAsia="Calibri" w:hAnsi="Times New Roman" w:cs="Times New Roman"/>
          <w:i/>
          <w:sz w:val="28"/>
          <w:szCs w:val="28"/>
          <w:lang w:val="en-US"/>
        </w:rPr>
        <w:t>ngân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sách</w:t>
      </w:r>
      <w:proofErr w:type="spellEnd"/>
      <w:r w:rsidR="00353DD4" w:rsidRPr="000C1707">
        <w:rPr>
          <w:rFonts w:ascii="Times New Roman" w:eastAsia="Calibri" w:hAnsi="Times New Roman" w:cs="Times New Roman"/>
          <w:i/>
          <w:sz w:val="28"/>
          <w:szCs w:val="28"/>
          <w:lang w:val="en-US"/>
        </w:rPr>
        <w:t xml:space="preserve"> do </w:t>
      </w:r>
      <w:proofErr w:type="spellStart"/>
      <w:r w:rsidR="00353DD4" w:rsidRPr="000C1707">
        <w:rPr>
          <w:rFonts w:ascii="Times New Roman" w:eastAsia="Calibri" w:hAnsi="Times New Roman" w:cs="Times New Roman"/>
          <w:i/>
          <w:sz w:val="28"/>
          <w:szCs w:val="28"/>
          <w:lang w:val="en-US"/>
        </w:rPr>
        <w:t>cơ</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quan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nhà</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nước</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có</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thẩm</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quyền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quy</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định</w:t>
      </w:r>
      <w:proofErr w:type="spellEnd"/>
      <w:r w:rsidR="00353DD4" w:rsidRPr="000C1707">
        <w:rPr>
          <w:rFonts w:ascii="Times New Roman" w:eastAsia="Calibri" w:hAnsi="Times New Roman" w:cs="Times New Roman"/>
          <w:i/>
          <w:sz w:val="28"/>
          <w:szCs w:val="28"/>
          <w:lang w:val="en-US"/>
        </w:rPr>
        <w:t xml:space="preserve">...; (iii) </w:t>
      </w:r>
      <w:proofErr w:type="spellStart"/>
      <w:r w:rsidR="00353DD4" w:rsidRPr="000C1707">
        <w:rPr>
          <w:rFonts w:ascii="Times New Roman" w:eastAsia="Calibri" w:hAnsi="Times New Roman" w:cs="Times New Roman"/>
          <w:i/>
          <w:sz w:val="28"/>
          <w:szCs w:val="28"/>
          <w:lang w:val="en-US"/>
        </w:rPr>
        <w:t>Đối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với</w:t>
      </w:r>
      <w:proofErr w:type="spellEnd"/>
      <w:r w:rsidR="00353DD4" w:rsidRPr="000C1707">
        <w:rPr>
          <w:rFonts w:ascii="Times New Roman" w:eastAsia="Calibri" w:hAnsi="Times New Roman" w:cs="Times New Roman"/>
          <w:i/>
          <w:sz w:val="28"/>
          <w:szCs w:val="28"/>
          <w:lang w:val="en-US"/>
        </w:rPr>
        <w:t xml:space="preserve"> chi </w:t>
      </w:r>
      <w:proofErr w:type="spellStart"/>
      <w:r w:rsidR="00353DD4" w:rsidRPr="000C1707">
        <w:rPr>
          <w:rFonts w:ascii="Times New Roman" w:eastAsia="Calibri" w:hAnsi="Times New Roman" w:cs="Times New Roman"/>
          <w:i/>
          <w:sz w:val="28"/>
          <w:szCs w:val="28"/>
          <w:lang w:val="en-US"/>
        </w:rPr>
        <w:t>dự</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trữ</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quốc</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gia</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phải</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đảm</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bảo</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các</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điều</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kiện</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theo</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quy</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định</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của</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pháp</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luật</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về</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dự</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trữ</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quốc</w:t>
      </w:r>
      <w:proofErr w:type="spellEnd"/>
      <w:r w:rsidR="00353DD4" w:rsidRPr="000C1707">
        <w:rPr>
          <w:rFonts w:ascii="Times New Roman" w:eastAsia="Calibri" w:hAnsi="Times New Roman" w:cs="Times New Roman"/>
          <w:i/>
          <w:sz w:val="28"/>
          <w:szCs w:val="28"/>
          <w:lang w:val="en-US"/>
        </w:rPr>
        <w:t xml:space="preserve"> </w:t>
      </w:r>
      <w:proofErr w:type="spellStart"/>
      <w:r w:rsidR="00353DD4" w:rsidRPr="000C1707">
        <w:rPr>
          <w:rFonts w:ascii="Times New Roman" w:eastAsia="Calibri" w:hAnsi="Times New Roman" w:cs="Times New Roman"/>
          <w:i/>
          <w:sz w:val="28"/>
          <w:szCs w:val="28"/>
          <w:lang w:val="en-US"/>
        </w:rPr>
        <w:t>gia</w:t>
      </w:r>
      <w:proofErr w:type="spellEnd"/>
      <w:r w:rsidR="00353DD4" w:rsidRPr="000C1707">
        <w:rPr>
          <w:rFonts w:ascii="Times New Roman" w:eastAsia="Calibri" w:hAnsi="Times New Roman" w:cs="Times New Roman"/>
          <w:i/>
          <w:sz w:val="28"/>
          <w:szCs w:val="28"/>
          <w:lang w:val="en-US"/>
        </w:rPr>
        <w:t>;...”</w:t>
      </w:r>
    </w:p>
    <w:p w:rsidR="000C1707" w:rsidRPr="000C1707" w:rsidRDefault="00353DD4"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sidRPr="00353DD4">
        <w:rPr>
          <w:rFonts w:ascii="Times New Roman" w:eastAsia="Calibri" w:hAnsi="Times New Roman" w:cs="Times New Roman"/>
          <w:sz w:val="28"/>
          <w:szCs w:val="28"/>
          <w:lang w:val="en-US"/>
        </w:rPr>
        <w:t xml:space="preserve">Như </w:t>
      </w:r>
      <w:proofErr w:type="spellStart"/>
      <w:r w:rsidRPr="00353DD4">
        <w:rPr>
          <w:rFonts w:ascii="Times New Roman" w:eastAsia="Calibri" w:hAnsi="Times New Roman" w:cs="Times New Roman"/>
          <w:sz w:val="28"/>
          <w:szCs w:val="28"/>
          <w:lang w:val="en-US"/>
        </w:rPr>
        <w:t>vậy</w:t>
      </w:r>
      <w:proofErr w:type="spellEnd"/>
      <w:r w:rsidRPr="00353DD4">
        <w:rPr>
          <w:rFonts w:ascii="Times New Roman" w:eastAsia="Calibri" w:hAnsi="Times New Roman" w:cs="Times New Roman"/>
          <w:sz w:val="28"/>
          <w:szCs w:val="28"/>
          <w:lang w:val="en-US"/>
        </w:rPr>
        <w:t xml:space="preserve">, </w:t>
      </w:r>
      <w:proofErr w:type="spellStart"/>
      <w:proofErr w:type="gramStart"/>
      <w:r w:rsidRPr="00353DD4">
        <w:rPr>
          <w:rFonts w:ascii="Times New Roman" w:eastAsia="Calibri" w:hAnsi="Times New Roman" w:cs="Times New Roman"/>
          <w:sz w:val="28"/>
          <w:szCs w:val="28"/>
          <w:lang w:val="en-US"/>
        </w:rPr>
        <w:t>theo</w:t>
      </w:r>
      <w:proofErr w:type="spellEnd"/>
      <w:proofErr w:type="gram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Luật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Ngân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sách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nhà</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nước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thì</w:t>
      </w:r>
      <w:proofErr w:type="spellEnd"/>
      <w:r w:rsidRPr="00353DD4">
        <w:rPr>
          <w:rFonts w:ascii="Times New Roman" w:eastAsia="Calibri" w:hAnsi="Times New Roman" w:cs="Times New Roman"/>
          <w:sz w:val="28"/>
          <w:szCs w:val="28"/>
          <w:lang w:val="en-US"/>
        </w:rPr>
        <w:t xml:space="preserve"> chi </w:t>
      </w:r>
      <w:proofErr w:type="spellStart"/>
      <w:r w:rsidRPr="00353DD4">
        <w:rPr>
          <w:rFonts w:ascii="Times New Roman" w:eastAsia="Calibri" w:hAnsi="Times New Roman" w:cs="Times New Roman"/>
          <w:sz w:val="28"/>
          <w:szCs w:val="28"/>
          <w:lang w:val="en-US"/>
        </w:rPr>
        <w:t>đầu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tư</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xây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dựng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cơ</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bản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được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thực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hiện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theo</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pháp</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luật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về</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đầu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tư</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Pr="00353DD4">
        <w:rPr>
          <w:rFonts w:ascii="Times New Roman" w:eastAsia="Calibri" w:hAnsi="Times New Roman" w:cs="Times New Roman"/>
          <w:sz w:val="28"/>
          <w:szCs w:val="28"/>
          <w:lang w:val="en-US"/>
        </w:rPr>
        <w:t xml:space="preserve">. </w:t>
      </w:r>
    </w:p>
    <w:p w:rsidR="000C1707" w:rsidRDefault="00353DD4"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sidRPr="00353DD4">
        <w:rPr>
          <w:rFonts w:ascii="Times New Roman" w:eastAsia="Calibri" w:hAnsi="Times New Roman" w:cs="Times New Roman"/>
          <w:sz w:val="28"/>
          <w:szCs w:val="28"/>
          <w:lang w:val="en-US"/>
        </w:rPr>
        <w:t>(</w:t>
      </w:r>
      <w:r w:rsidR="000C1707">
        <w:rPr>
          <w:rFonts w:ascii="Times New Roman" w:eastAsia="Calibri" w:hAnsi="Times New Roman" w:cs="Times New Roman"/>
          <w:sz w:val="28"/>
          <w:szCs w:val="28"/>
          <w:lang w:val="en-US"/>
        </w:rPr>
        <w:t>3</w:t>
      </w:r>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Luật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lý</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dụng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Pr="00353DD4">
        <w:rPr>
          <w:rFonts w:ascii="Times New Roman" w:eastAsia="Calibri" w:hAnsi="Times New Roman" w:cs="Times New Roman"/>
          <w:sz w:val="28"/>
          <w:szCs w:val="28"/>
          <w:lang w:val="en-US"/>
        </w:rPr>
        <w:t xml:space="preserve">: </w:t>
      </w:r>
    </w:p>
    <w:p w:rsidR="000C1707" w:rsidRDefault="00353DD4"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Khoản</w:t>
      </w:r>
      <w:proofErr w:type="spellEnd"/>
      <w:r w:rsidRPr="00353DD4">
        <w:rPr>
          <w:rFonts w:ascii="Times New Roman" w:eastAsia="Calibri" w:hAnsi="Times New Roman" w:cs="Times New Roman"/>
          <w:sz w:val="28"/>
          <w:szCs w:val="28"/>
          <w:lang w:val="en-US"/>
        </w:rPr>
        <w:t xml:space="preserve"> 2 </w:t>
      </w:r>
      <w:proofErr w:type="spellStart"/>
      <w:r w:rsidRPr="00353DD4">
        <w:rPr>
          <w:rFonts w:ascii="Times New Roman" w:eastAsia="Calibri" w:hAnsi="Times New Roman" w:cs="Times New Roman"/>
          <w:sz w:val="28"/>
          <w:szCs w:val="28"/>
          <w:lang w:val="en-US"/>
        </w:rPr>
        <w:t>Điều</w:t>
      </w:r>
      <w:proofErr w:type="spellEnd"/>
      <w:r w:rsidRPr="00353DD4">
        <w:rPr>
          <w:rFonts w:ascii="Times New Roman" w:eastAsia="Calibri" w:hAnsi="Times New Roman" w:cs="Times New Roman"/>
          <w:sz w:val="28"/>
          <w:szCs w:val="28"/>
          <w:lang w:val="en-US"/>
        </w:rPr>
        <w:t xml:space="preserve"> 24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Luật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tiêu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chuẩn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mức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dụng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được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dụng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làm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căn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cứ</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để</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lập</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kế</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hoạch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và</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dự</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toán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ngân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sách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giao</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đầu</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tư</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xây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dựng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mua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sắm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thuê</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khoán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kinh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phí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dụng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lý</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dụng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và</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xử</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lý</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tại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cơ</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quan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tổ</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chức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đơn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vị</w:t>
      </w:r>
      <w:proofErr w:type="spellEnd"/>
      <w:r w:rsidRPr="00353DD4">
        <w:rPr>
          <w:rFonts w:ascii="Times New Roman" w:eastAsia="Calibri" w:hAnsi="Times New Roman" w:cs="Times New Roman"/>
          <w:sz w:val="28"/>
          <w:szCs w:val="28"/>
          <w:lang w:val="en-US"/>
        </w:rPr>
        <w:t xml:space="preserve">. </w:t>
      </w:r>
    </w:p>
    <w:p w:rsidR="000C1707" w:rsidRPr="000C1707" w:rsidRDefault="00353DD4"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Điều</w:t>
      </w:r>
      <w:proofErr w:type="spellEnd"/>
      <w:r w:rsidRPr="00353DD4">
        <w:rPr>
          <w:rFonts w:ascii="Times New Roman" w:eastAsia="Calibri" w:hAnsi="Times New Roman" w:cs="Times New Roman"/>
          <w:sz w:val="28"/>
          <w:szCs w:val="28"/>
          <w:lang w:val="en-US"/>
        </w:rPr>
        <w:t xml:space="preserve"> 3 </w:t>
      </w:r>
      <w:proofErr w:type="spellStart"/>
      <w:r w:rsidRPr="00353DD4">
        <w:rPr>
          <w:rFonts w:ascii="Times New Roman" w:eastAsia="Calibri" w:hAnsi="Times New Roman" w:cs="Times New Roman"/>
          <w:sz w:val="28"/>
          <w:szCs w:val="28"/>
          <w:lang w:val="en-US"/>
        </w:rPr>
        <w:t>Nghị</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số</w:t>
      </w:r>
      <w:proofErr w:type="spellEnd"/>
      <w:r w:rsidRPr="00353DD4">
        <w:rPr>
          <w:rFonts w:ascii="Times New Roman" w:eastAsia="Calibri" w:hAnsi="Times New Roman" w:cs="Times New Roman"/>
          <w:sz w:val="28"/>
          <w:szCs w:val="28"/>
          <w:lang w:val="en-US"/>
        </w:rPr>
        <w:t xml:space="preserve"> 151/2017/NĐ-CP </w:t>
      </w:r>
      <w:proofErr w:type="spellStart"/>
      <w:r w:rsidRPr="00353DD4">
        <w:rPr>
          <w:rFonts w:ascii="Times New Roman" w:eastAsia="Calibri" w:hAnsi="Times New Roman" w:cs="Times New Roman"/>
          <w:sz w:val="28"/>
          <w:szCs w:val="28"/>
          <w:lang w:val="en-US"/>
        </w:rPr>
        <w:t>ngày</w:t>
      </w:r>
      <w:proofErr w:type="spellEnd"/>
      <w:r w:rsidRPr="00353DD4">
        <w:rPr>
          <w:rFonts w:ascii="Times New Roman" w:eastAsia="Calibri" w:hAnsi="Times New Roman" w:cs="Times New Roman"/>
          <w:sz w:val="28"/>
          <w:szCs w:val="28"/>
          <w:lang w:val="en-US"/>
        </w:rPr>
        <w:t xml:space="preserve"> 26 </w:t>
      </w:r>
      <w:proofErr w:type="spellStart"/>
      <w:r w:rsidRPr="00353DD4">
        <w:rPr>
          <w:rFonts w:ascii="Times New Roman" w:eastAsia="Calibri" w:hAnsi="Times New Roman" w:cs="Times New Roman"/>
          <w:sz w:val="28"/>
          <w:szCs w:val="28"/>
          <w:lang w:val="en-US"/>
        </w:rPr>
        <w:t>tháng</w:t>
      </w:r>
      <w:proofErr w:type="spellEnd"/>
      <w:r w:rsidRPr="00353DD4">
        <w:rPr>
          <w:rFonts w:ascii="Times New Roman" w:eastAsia="Calibri" w:hAnsi="Times New Roman" w:cs="Times New Roman"/>
          <w:sz w:val="28"/>
          <w:szCs w:val="28"/>
          <w:lang w:val="en-US"/>
        </w:rPr>
        <w:t xml:space="preserve"> 12 </w:t>
      </w:r>
      <w:proofErr w:type="spellStart"/>
      <w:r w:rsidRPr="00353DD4">
        <w:rPr>
          <w:rFonts w:ascii="Times New Roman" w:eastAsia="Calibri" w:hAnsi="Times New Roman" w:cs="Times New Roman"/>
          <w:sz w:val="28"/>
          <w:szCs w:val="28"/>
          <w:lang w:val="en-US"/>
        </w:rPr>
        <w:t>năm</w:t>
      </w:r>
      <w:proofErr w:type="spellEnd"/>
      <w:r w:rsidRPr="00353DD4">
        <w:rPr>
          <w:rFonts w:ascii="Times New Roman" w:eastAsia="Calibri" w:hAnsi="Times New Roman" w:cs="Times New Roman"/>
          <w:sz w:val="28"/>
          <w:szCs w:val="28"/>
          <w:lang w:val="en-US"/>
        </w:rPr>
        <w:t xml:space="preserve"> 2017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Chính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phủ</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việc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mua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sắm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phục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vụ</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hoạt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động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của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cơ</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quan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nhà</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nước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trong</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đó</w:t>
      </w:r>
      <w:proofErr w:type="spellEnd"/>
      <w:r w:rsidRPr="00353DD4">
        <w:rPr>
          <w:rFonts w:ascii="Times New Roman" w:eastAsia="Calibri" w:hAnsi="Times New Roman" w:cs="Times New Roman"/>
          <w:sz w:val="28"/>
          <w:szCs w:val="28"/>
          <w:lang w:val="en-US"/>
        </w:rPr>
        <w:t>: (</w:t>
      </w:r>
      <w:proofErr w:type="spellStart"/>
      <w:r w:rsidRPr="00353DD4">
        <w:rPr>
          <w:rFonts w:ascii="Times New Roman" w:eastAsia="Calibri" w:hAnsi="Times New Roman" w:cs="Times New Roman"/>
          <w:sz w:val="28"/>
          <w:szCs w:val="28"/>
          <w:lang w:val="en-US"/>
        </w:rPr>
        <w:t>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Thẩm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quyền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trình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tự</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thủ</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tục</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quyết</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định</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mua</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sắm</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tài</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sản</w:t>
      </w:r>
      <w:proofErr w:type="spellEnd"/>
      <w:r w:rsidRPr="00353DD4">
        <w:rPr>
          <w:rFonts w:ascii="Times New Roman" w:eastAsia="Calibri" w:hAnsi="Times New Roman" w:cs="Times New Roman"/>
          <w:sz w:val="28"/>
          <w:szCs w:val="28"/>
          <w:lang w:val="en-US"/>
        </w:rPr>
        <w:t xml:space="preserve"> </w:t>
      </w:r>
      <w:proofErr w:type="spellStart"/>
      <w:r w:rsidRPr="00353DD4">
        <w:rPr>
          <w:rFonts w:ascii="Times New Roman" w:eastAsia="Calibri" w:hAnsi="Times New Roman" w:cs="Times New Roman"/>
          <w:sz w:val="28"/>
          <w:szCs w:val="28"/>
          <w:lang w:val="en-US"/>
        </w:rPr>
        <w:t>công</w:t>
      </w:r>
      <w:proofErr w:type="spellEnd"/>
      <w:r w:rsid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trong</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trường</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hợp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phải</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lập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thành</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dự</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án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đầu</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tư</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được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thực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hiện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theo</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quy</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định</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của</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pháp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luật</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về</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đầu</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tư</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công</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và</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pháp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luật</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có</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liên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quan</w:t>
      </w:r>
      <w:proofErr w:type="spellEnd"/>
      <w:r w:rsidR="00AA5F18" w:rsidRPr="00AA5F18">
        <w:rPr>
          <w:rFonts w:ascii="Times New Roman" w:eastAsia="Calibri" w:hAnsi="Times New Roman" w:cs="Times New Roman"/>
          <w:sz w:val="28"/>
          <w:szCs w:val="28"/>
          <w:lang w:val="en-US"/>
        </w:rPr>
        <w:t xml:space="preserve">; (ii) </w:t>
      </w:r>
      <w:proofErr w:type="spellStart"/>
      <w:r w:rsidR="00AA5F18" w:rsidRPr="00AA5F18">
        <w:rPr>
          <w:rFonts w:ascii="Times New Roman" w:eastAsia="Calibri" w:hAnsi="Times New Roman" w:cs="Times New Roman"/>
          <w:sz w:val="28"/>
          <w:szCs w:val="28"/>
          <w:lang w:val="en-US"/>
        </w:rPr>
        <w:t>Việc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bố</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trí</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dự</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toán</w:t>
      </w:r>
      <w:proofErr w:type="spellEnd"/>
      <w:r w:rsidR="00AA5F18" w:rsidRPr="00AA5F18">
        <w:rPr>
          <w:rFonts w:ascii="Times New Roman" w:eastAsia="Calibri" w:hAnsi="Times New Roman" w:cs="Times New Roman"/>
          <w:sz w:val="28"/>
          <w:szCs w:val="28"/>
          <w:lang w:val="en-US"/>
        </w:rPr>
        <w:t xml:space="preserve"> NSNN </w:t>
      </w:r>
      <w:proofErr w:type="spellStart"/>
      <w:r w:rsidR="00AA5F18" w:rsidRPr="00AA5F18">
        <w:rPr>
          <w:rFonts w:ascii="Times New Roman" w:eastAsia="Calibri" w:hAnsi="Times New Roman" w:cs="Times New Roman"/>
          <w:sz w:val="28"/>
          <w:szCs w:val="28"/>
          <w:lang w:val="en-US"/>
        </w:rPr>
        <w:t>và</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tổ</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chức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thực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hiện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mua</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sắm</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tài</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sản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được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thực</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hiện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theo</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quy</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định</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của</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pháp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luật</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về</w:t>
      </w:r>
      <w:proofErr w:type="spellEnd"/>
      <w:r w:rsidR="00AA5F18" w:rsidRPr="00AA5F18">
        <w:rPr>
          <w:rFonts w:ascii="Times New Roman" w:eastAsia="Calibri" w:hAnsi="Times New Roman" w:cs="Times New Roman"/>
          <w:sz w:val="28"/>
          <w:szCs w:val="28"/>
          <w:lang w:val="en-US"/>
        </w:rPr>
        <w:t xml:space="preserve"> NSNN, </w:t>
      </w:r>
      <w:proofErr w:type="spellStart"/>
      <w:r w:rsidR="00AA5F18" w:rsidRPr="00AA5F18">
        <w:rPr>
          <w:rFonts w:ascii="Times New Roman" w:eastAsia="Calibri" w:hAnsi="Times New Roman" w:cs="Times New Roman"/>
          <w:sz w:val="28"/>
          <w:szCs w:val="28"/>
          <w:lang w:val="en-US"/>
        </w:rPr>
        <w:t>pháp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luật</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về</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đấu</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thầu</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và</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pháp</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luật</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có</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liên</w:t>
      </w:r>
      <w:proofErr w:type="spellEnd"/>
      <w:r w:rsidR="00AA5F18" w:rsidRPr="00AA5F18">
        <w:rPr>
          <w:rFonts w:ascii="Times New Roman" w:eastAsia="Calibri" w:hAnsi="Times New Roman" w:cs="Times New Roman"/>
          <w:sz w:val="28"/>
          <w:szCs w:val="28"/>
          <w:lang w:val="en-US"/>
        </w:rPr>
        <w:t xml:space="preserve"> </w:t>
      </w:r>
      <w:proofErr w:type="spellStart"/>
      <w:r w:rsidR="00AA5F18" w:rsidRPr="00AA5F18">
        <w:rPr>
          <w:rFonts w:ascii="Times New Roman" w:eastAsia="Calibri" w:hAnsi="Times New Roman" w:cs="Times New Roman"/>
          <w:sz w:val="28"/>
          <w:szCs w:val="28"/>
          <w:lang w:val="en-US"/>
        </w:rPr>
        <w:t>quan</w:t>
      </w:r>
      <w:proofErr w:type="spellEnd"/>
      <w:r w:rsidR="00AA5F18" w:rsidRPr="00AA5F18">
        <w:rPr>
          <w:rFonts w:ascii="Times New Roman" w:eastAsia="Calibri" w:hAnsi="Times New Roman" w:cs="Times New Roman"/>
          <w:sz w:val="28"/>
          <w:szCs w:val="28"/>
          <w:lang w:val="en-US"/>
        </w:rPr>
        <w:t xml:space="preserve">. </w:t>
      </w:r>
    </w:p>
    <w:p w:rsidR="00AA5F18" w:rsidRDefault="00AA5F18" w:rsidP="00996CF3">
      <w:pPr>
        <w:tabs>
          <w:tab w:val="left" w:pos="993"/>
        </w:tabs>
        <w:spacing w:before="60" w:after="60" w:line="240" w:lineRule="auto"/>
        <w:ind w:firstLine="709"/>
        <w:jc w:val="both"/>
        <w:rPr>
          <w:rFonts w:ascii="Times New Roman" w:eastAsia="Calibri" w:hAnsi="Times New Roman" w:cs="Times New Roman"/>
          <w:sz w:val="28"/>
          <w:szCs w:val="28"/>
          <w:lang w:val="en-US"/>
        </w:rPr>
      </w:pPr>
      <w:r w:rsidRPr="00AA5F18">
        <w:rPr>
          <w:rFonts w:ascii="Times New Roman" w:eastAsia="Calibri" w:hAnsi="Times New Roman" w:cs="Times New Roman"/>
          <w:sz w:val="28"/>
          <w:szCs w:val="28"/>
          <w:lang w:val="en-US"/>
        </w:rPr>
        <w:t xml:space="preserve">Như </w:t>
      </w:r>
      <w:proofErr w:type="spellStart"/>
      <w:r w:rsidRPr="00AA5F18">
        <w:rPr>
          <w:rFonts w:ascii="Times New Roman" w:eastAsia="Calibri" w:hAnsi="Times New Roman" w:cs="Times New Roman"/>
          <w:sz w:val="28"/>
          <w:szCs w:val="28"/>
          <w:lang w:val="en-US"/>
        </w:rPr>
        <w:t>vậy</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Luật</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và</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Nghị</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định</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số</w:t>
      </w:r>
      <w:proofErr w:type="spellEnd"/>
      <w:r w:rsidRPr="00AA5F18">
        <w:rPr>
          <w:rFonts w:ascii="Times New Roman" w:eastAsia="Calibri" w:hAnsi="Times New Roman" w:cs="Times New Roman"/>
          <w:sz w:val="28"/>
          <w:szCs w:val="28"/>
          <w:lang w:val="en-US"/>
        </w:rPr>
        <w:t xml:space="preserve"> 151/2017/NĐ-CP </w:t>
      </w:r>
      <w:proofErr w:type="spellStart"/>
      <w:r w:rsidRPr="00AA5F18">
        <w:rPr>
          <w:rFonts w:ascii="Times New Roman" w:eastAsia="Calibri" w:hAnsi="Times New Roman" w:cs="Times New Roman"/>
          <w:sz w:val="28"/>
          <w:szCs w:val="28"/>
          <w:lang w:val="en-US"/>
        </w:rPr>
        <w:t>không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ấn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định</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nguồn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kinh</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phí</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để</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mua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sắm</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sửa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chữa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nâng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cấp</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tài</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sản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công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phục</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vụ</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hoạt</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động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của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cơ</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quan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nhà</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nước</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là</w:t>
      </w:r>
      <w:proofErr w:type="spellEnd"/>
      <w:r w:rsidRPr="00AA5F18">
        <w:rPr>
          <w:rFonts w:ascii="Times New Roman" w:eastAsia="Calibri" w:hAnsi="Times New Roman" w:cs="Times New Roman"/>
          <w:sz w:val="28"/>
          <w:szCs w:val="28"/>
          <w:lang w:val="en-US"/>
        </w:rPr>
        <w:t xml:space="preserve"> chi </w:t>
      </w:r>
      <w:proofErr w:type="spellStart"/>
      <w:r w:rsidRPr="00AA5F18">
        <w:rPr>
          <w:rFonts w:ascii="Times New Roman" w:eastAsia="Calibri" w:hAnsi="Times New Roman" w:cs="Times New Roman"/>
          <w:sz w:val="28"/>
          <w:szCs w:val="28"/>
          <w:lang w:val="en-US"/>
        </w:rPr>
        <w:t>thường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xuyên</w:t>
      </w:r>
      <w:proofErr w:type="spellEnd"/>
      <w:r w:rsidRPr="00AA5F18">
        <w:rPr>
          <w:rFonts w:ascii="Times New Roman" w:eastAsia="Calibri" w:hAnsi="Times New Roman" w:cs="Times New Roman"/>
          <w:sz w:val="28"/>
          <w:szCs w:val="28"/>
          <w:lang w:val="en-US"/>
        </w:rPr>
        <w:t xml:space="preserve"> hay chi </w:t>
      </w:r>
      <w:proofErr w:type="spellStart"/>
      <w:r w:rsidRPr="00AA5F18">
        <w:rPr>
          <w:rFonts w:ascii="Times New Roman" w:eastAsia="Calibri" w:hAnsi="Times New Roman" w:cs="Times New Roman"/>
          <w:sz w:val="28"/>
          <w:szCs w:val="28"/>
          <w:lang w:val="en-US"/>
        </w:rPr>
        <w:t>đầu</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tư</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nguồn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kinh</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phí</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sử</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dụng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để</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mua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sắm</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sửa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chữa</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nâng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cấp</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tài</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sản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công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được</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thực</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hiện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theo</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pháp</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luật</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về</w:t>
      </w:r>
      <w:proofErr w:type="spellEnd"/>
      <w:r w:rsidRPr="00AA5F18">
        <w:rPr>
          <w:rFonts w:ascii="Times New Roman" w:eastAsia="Calibri" w:hAnsi="Times New Roman" w:cs="Times New Roman"/>
          <w:sz w:val="28"/>
          <w:szCs w:val="28"/>
          <w:lang w:val="en-US"/>
        </w:rPr>
        <w:t xml:space="preserve"> NSNN, </w:t>
      </w:r>
      <w:proofErr w:type="spellStart"/>
      <w:r w:rsidRPr="00AA5F18">
        <w:rPr>
          <w:rFonts w:ascii="Times New Roman" w:eastAsia="Calibri" w:hAnsi="Times New Roman" w:cs="Times New Roman"/>
          <w:sz w:val="28"/>
          <w:szCs w:val="28"/>
          <w:lang w:val="en-US"/>
        </w:rPr>
        <w:t>pháp</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luật</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về</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đầu</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tư</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công</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và</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pháp</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luật</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có</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liên</w:t>
      </w:r>
      <w:proofErr w:type="spellEnd"/>
      <w:r w:rsidRPr="00AA5F18">
        <w:rPr>
          <w:rFonts w:ascii="Times New Roman" w:eastAsia="Calibri" w:hAnsi="Times New Roman" w:cs="Times New Roman"/>
          <w:sz w:val="28"/>
          <w:szCs w:val="28"/>
          <w:lang w:val="en-US"/>
        </w:rPr>
        <w:t xml:space="preserve"> </w:t>
      </w:r>
      <w:proofErr w:type="spellStart"/>
      <w:r w:rsidRPr="00AA5F18">
        <w:rPr>
          <w:rFonts w:ascii="Times New Roman" w:eastAsia="Calibri" w:hAnsi="Times New Roman" w:cs="Times New Roman"/>
          <w:sz w:val="28"/>
          <w:szCs w:val="28"/>
          <w:lang w:val="en-US"/>
        </w:rPr>
        <w:t>quan</w:t>
      </w:r>
      <w:proofErr w:type="spellEnd"/>
      <w:r w:rsidRPr="00AA5F18">
        <w:rPr>
          <w:rFonts w:ascii="Times New Roman" w:eastAsia="Calibri" w:hAnsi="Times New Roman" w:cs="Times New Roman"/>
          <w:sz w:val="28"/>
          <w:szCs w:val="28"/>
          <w:lang w:val="en-US"/>
        </w:rPr>
        <w:t>.</w:t>
      </w:r>
    </w:p>
    <w:p w:rsidR="009B668F" w:rsidRPr="00174EBF" w:rsidRDefault="00CA7616" w:rsidP="00996CF3">
      <w:pPr>
        <w:spacing w:before="60" w:after="60" w:line="240" w:lineRule="auto"/>
        <w:ind w:firstLine="720"/>
        <w:jc w:val="both"/>
        <w:rPr>
          <w:rFonts w:ascii="Times New Roman" w:eastAsia="Calibri" w:hAnsi="Times New Roman" w:cs="Times New Roman"/>
          <w:b/>
          <w:sz w:val="28"/>
          <w:szCs w:val="28"/>
          <w:lang w:val="en-US"/>
        </w:rPr>
      </w:pPr>
      <w:r w:rsidRPr="00174EBF">
        <w:rPr>
          <w:rFonts w:ascii="Times New Roman" w:eastAsia="Calibri" w:hAnsi="Times New Roman" w:cs="Times New Roman"/>
          <w:b/>
          <w:sz w:val="28"/>
          <w:szCs w:val="28"/>
          <w:lang w:val="en-US"/>
        </w:rPr>
        <w:t>I</w:t>
      </w:r>
      <w:r w:rsidR="00494D0F">
        <w:rPr>
          <w:rFonts w:ascii="Times New Roman" w:eastAsia="Calibri" w:hAnsi="Times New Roman" w:cs="Times New Roman"/>
          <w:b/>
          <w:sz w:val="28"/>
          <w:szCs w:val="28"/>
          <w:lang w:val="en-US"/>
        </w:rPr>
        <w:t>II</w:t>
      </w:r>
      <w:r w:rsidR="009B668F" w:rsidRPr="00174EBF">
        <w:rPr>
          <w:rFonts w:ascii="Times New Roman" w:eastAsia="Calibri" w:hAnsi="Times New Roman" w:cs="Times New Roman"/>
          <w:b/>
          <w:sz w:val="28"/>
          <w:szCs w:val="28"/>
          <w:lang w:val="en-US"/>
        </w:rPr>
        <w:t xml:space="preserve">. </w:t>
      </w:r>
      <w:proofErr w:type="spellStart"/>
      <w:r w:rsidR="0077593A">
        <w:rPr>
          <w:rFonts w:ascii="Times New Roman" w:eastAsia="Calibri" w:hAnsi="Times New Roman" w:cs="Times New Roman"/>
          <w:b/>
          <w:sz w:val="28"/>
          <w:szCs w:val="28"/>
          <w:lang w:val="en-US"/>
        </w:rPr>
        <w:t>Gợi</w:t>
      </w:r>
      <w:proofErr w:type="spellEnd"/>
      <w:r w:rsidR="0077593A">
        <w:rPr>
          <w:rFonts w:ascii="Times New Roman" w:eastAsia="Calibri" w:hAnsi="Times New Roman" w:cs="Times New Roman"/>
          <w:b/>
          <w:sz w:val="28"/>
          <w:szCs w:val="28"/>
          <w:lang w:val="en-US"/>
        </w:rPr>
        <w:t xml:space="preserve"> ý </w:t>
      </w:r>
      <w:proofErr w:type="spellStart"/>
      <w:r w:rsidR="0077593A">
        <w:rPr>
          <w:rFonts w:ascii="Times New Roman" w:eastAsia="Calibri" w:hAnsi="Times New Roman" w:cs="Times New Roman"/>
          <w:b/>
          <w:sz w:val="28"/>
          <w:szCs w:val="28"/>
          <w:lang w:val="en-US"/>
        </w:rPr>
        <w:t>đ</w:t>
      </w:r>
      <w:r w:rsidR="009B668F" w:rsidRPr="00174EBF">
        <w:rPr>
          <w:rFonts w:ascii="Times New Roman" w:eastAsia="Calibri" w:hAnsi="Times New Roman" w:cs="Times New Roman"/>
          <w:b/>
          <w:sz w:val="28"/>
          <w:szCs w:val="28"/>
          <w:lang w:val="en-US"/>
        </w:rPr>
        <w:t>ề</w:t>
      </w:r>
      <w:proofErr w:type="spellEnd"/>
      <w:r w:rsidR="009B668F" w:rsidRPr="00174EBF">
        <w:rPr>
          <w:rFonts w:ascii="Times New Roman" w:eastAsia="Calibri" w:hAnsi="Times New Roman" w:cs="Times New Roman"/>
          <w:b/>
          <w:sz w:val="28"/>
          <w:szCs w:val="28"/>
          <w:lang w:val="en-US"/>
        </w:rPr>
        <w:t xml:space="preserve"> </w:t>
      </w:r>
      <w:proofErr w:type="spellStart"/>
      <w:r w:rsidR="009B668F" w:rsidRPr="00174EBF">
        <w:rPr>
          <w:rFonts w:ascii="Times New Roman" w:eastAsia="Calibri" w:hAnsi="Times New Roman" w:cs="Times New Roman"/>
          <w:b/>
          <w:sz w:val="28"/>
          <w:szCs w:val="28"/>
          <w:lang w:val="en-US"/>
        </w:rPr>
        <w:t>xuấ</w:t>
      </w:r>
      <w:r w:rsidR="00494D0F">
        <w:rPr>
          <w:rFonts w:ascii="Times New Roman" w:eastAsia="Calibri" w:hAnsi="Times New Roman" w:cs="Times New Roman"/>
          <w:b/>
          <w:sz w:val="28"/>
          <w:szCs w:val="28"/>
          <w:lang w:val="en-US"/>
        </w:rPr>
        <w:t>t</w:t>
      </w:r>
      <w:proofErr w:type="spellEnd"/>
      <w:r w:rsidR="009B668F" w:rsidRPr="00174EBF">
        <w:rPr>
          <w:rFonts w:ascii="Times New Roman" w:eastAsia="Calibri" w:hAnsi="Times New Roman" w:cs="Times New Roman"/>
          <w:b/>
          <w:sz w:val="28"/>
          <w:szCs w:val="28"/>
          <w:lang w:val="en-US"/>
        </w:rPr>
        <w:t>:</w:t>
      </w:r>
    </w:p>
    <w:p w:rsidR="000B5187" w:rsidRDefault="00005DE5" w:rsidP="00996CF3">
      <w:pPr>
        <w:spacing w:before="60" w:after="60" w:line="240" w:lineRule="auto"/>
        <w:ind w:firstLine="720"/>
        <w:jc w:val="both"/>
        <w:rPr>
          <w:rFonts w:ascii="Times New Roman" w:hAnsi="Times New Roman" w:cs="Times New Roman"/>
          <w:sz w:val="28"/>
          <w:szCs w:val="28"/>
          <w:lang w:val="en-US"/>
        </w:rPr>
      </w:pPr>
      <w:proofErr w:type="spellStart"/>
      <w:r>
        <w:rPr>
          <w:rFonts w:ascii="Times New Roman" w:eastAsia="Calibri" w:hAnsi="Times New Roman" w:cs="Times New Roman"/>
          <w:sz w:val="28"/>
          <w:szCs w:val="28"/>
          <w:lang w:val="en-US"/>
        </w:rPr>
        <w:t>Tại</w:t>
      </w:r>
      <w:proofErr w:type="spellEnd"/>
      <w:r w:rsidRPr="00735BF5">
        <w:rPr>
          <w:rFonts w:ascii="Times New Roman" w:eastAsia="Calibri"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Thông</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báo</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số</w:t>
      </w:r>
      <w:proofErr w:type="spellEnd"/>
      <w:r w:rsidRPr="00735BF5">
        <w:rPr>
          <w:rFonts w:ascii="Times New Roman" w:hAnsi="Times New Roman" w:cs="Times New Roman"/>
          <w:sz w:val="28"/>
          <w:szCs w:val="28"/>
          <w:lang w:val="en-US"/>
        </w:rPr>
        <w:t xml:space="preserve"> 3307/TB-TTKQH </w:t>
      </w:r>
      <w:proofErr w:type="spellStart"/>
      <w:r w:rsidRPr="00735BF5">
        <w:rPr>
          <w:rFonts w:ascii="Times New Roman" w:hAnsi="Times New Roman" w:cs="Times New Roman"/>
          <w:sz w:val="28"/>
          <w:szCs w:val="28"/>
          <w:lang w:val="en-US"/>
        </w:rPr>
        <w:t>ngày</w:t>
      </w:r>
      <w:proofErr w:type="spellEnd"/>
      <w:r w:rsidRPr="00735BF5">
        <w:rPr>
          <w:rFonts w:ascii="Times New Roman" w:hAnsi="Times New Roman" w:cs="Times New Roman"/>
          <w:sz w:val="28"/>
          <w:szCs w:val="28"/>
          <w:lang w:val="en-US"/>
        </w:rPr>
        <w:t xml:space="preserve"> 18/01/2024 </w:t>
      </w:r>
      <w:proofErr w:type="spellStart"/>
      <w:r w:rsidRPr="00735BF5">
        <w:rPr>
          <w:rFonts w:ascii="Times New Roman" w:hAnsi="Times New Roman" w:cs="Times New Roman"/>
          <w:sz w:val="28"/>
          <w:szCs w:val="28"/>
          <w:lang w:val="en-US"/>
        </w:rPr>
        <w:t>của</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Tổng</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Thư</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ký</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Quốc</w:t>
      </w:r>
      <w:proofErr w:type="spellEnd"/>
      <w:r w:rsidRPr="00735BF5">
        <w:rPr>
          <w:rFonts w:ascii="Times New Roman" w:hAnsi="Times New Roman" w:cs="Times New Roman"/>
          <w:sz w:val="28"/>
          <w:szCs w:val="28"/>
          <w:lang w:val="en-US"/>
        </w:rPr>
        <w:t xml:space="preserve"> </w:t>
      </w:r>
      <w:proofErr w:type="spellStart"/>
      <w:r w:rsidRPr="00735BF5">
        <w:rPr>
          <w:rFonts w:ascii="Times New Roman" w:hAnsi="Times New Roman" w:cs="Times New Roman"/>
          <w:sz w:val="28"/>
          <w:szCs w:val="28"/>
          <w:lang w:val="en-US"/>
        </w:rPr>
        <w:t>hội</w:t>
      </w:r>
      <w:proofErr w:type="spellEnd"/>
      <w:r w:rsidR="00EB24C6">
        <w:rPr>
          <w:rFonts w:ascii="Times New Roman" w:hAnsi="Times New Roman" w:cs="Times New Roman"/>
          <w:sz w:val="28"/>
          <w:szCs w:val="28"/>
          <w:lang w:val="en-US"/>
        </w:rPr>
        <w:t xml:space="preserve"> </w:t>
      </w:r>
      <w:proofErr w:type="spellStart"/>
      <w:r w:rsidR="00EB24C6">
        <w:rPr>
          <w:rFonts w:ascii="Times New Roman" w:hAnsi="Times New Roman" w:cs="Times New Roman"/>
          <w:sz w:val="28"/>
          <w:szCs w:val="28"/>
          <w:lang w:val="en-US"/>
        </w:rPr>
        <w:t>khẳng</w:t>
      </w:r>
      <w:proofErr w:type="spellEnd"/>
      <w:r w:rsidR="00EB24C6">
        <w:rPr>
          <w:rFonts w:ascii="Times New Roman" w:hAnsi="Times New Roman" w:cs="Times New Roman"/>
          <w:sz w:val="28"/>
          <w:szCs w:val="28"/>
          <w:lang w:val="en-US"/>
        </w:rPr>
        <w:t xml:space="preserve"> </w:t>
      </w:r>
      <w:proofErr w:type="spellStart"/>
      <w:r w:rsidR="00EB24C6">
        <w:rPr>
          <w:rFonts w:ascii="Times New Roman" w:hAnsi="Times New Roman" w:cs="Times New Roman"/>
          <w:sz w:val="28"/>
          <w:szCs w:val="28"/>
          <w:lang w:val="en-US"/>
        </w:rPr>
        <w:t>định</w:t>
      </w:r>
      <w:proofErr w:type="spellEnd"/>
      <w:r w:rsidR="00EB24C6">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không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có</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quy</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định</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nào</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cấm</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sử</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dụng</w:t>
      </w:r>
      <w:proofErr w:type="spellEnd"/>
      <w:r w:rsidR="000B5187">
        <w:rPr>
          <w:rFonts w:ascii="Times New Roman" w:hAnsi="Times New Roman" w:cs="Times New Roman"/>
          <w:sz w:val="28"/>
          <w:szCs w:val="28"/>
          <w:lang w:val="en-US"/>
        </w:rPr>
        <w:t xml:space="preserve"> chi </w:t>
      </w:r>
      <w:proofErr w:type="spellStart"/>
      <w:r w:rsidR="000B5187">
        <w:rPr>
          <w:rFonts w:ascii="Times New Roman" w:hAnsi="Times New Roman" w:cs="Times New Roman"/>
          <w:sz w:val="28"/>
          <w:szCs w:val="28"/>
          <w:lang w:val="en-US"/>
        </w:rPr>
        <w:t>thường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xuyên</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để</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thực</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hiện</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các</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dự</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án</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đầu</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tư</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xây</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dựng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cải</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tạo</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nâng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cấp</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mở</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rộng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dự</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án</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đầu</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tư</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xây</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dựng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mau</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sắm</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tài</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sản</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sửa</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chữa</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nâng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cấp</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trang</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thiết</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bị</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máy</w:t>
      </w:r>
      <w:proofErr w:type="spellEnd"/>
      <w:r w:rsidR="000B5187">
        <w:rPr>
          <w:rFonts w:ascii="Times New Roman" w:hAnsi="Times New Roman" w:cs="Times New Roman"/>
          <w:sz w:val="28"/>
          <w:szCs w:val="28"/>
          <w:lang w:val="en-US"/>
        </w:rPr>
        <w:t xml:space="preserve"> </w:t>
      </w:r>
      <w:proofErr w:type="spellStart"/>
      <w:r w:rsidR="000B5187">
        <w:rPr>
          <w:rFonts w:ascii="Times New Roman" w:hAnsi="Times New Roman" w:cs="Times New Roman"/>
          <w:sz w:val="28"/>
          <w:szCs w:val="28"/>
          <w:lang w:val="en-US"/>
        </w:rPr>
        <w:t>móc</w:t>
      </w:r>
      <w:proofErr w:type="spellEnd"/>
      <w:r w:rsidR="005B733E">
        <w:rPr>
          <w:rFonts w:ascii="Times New Roman" w:hAnsi="Times New Roman" w:cs="Times New Roman"/>
          <w:sz w:val="28"/>
          <w:szCs w:val="28"/>
          <w:lang w:val="en-US"/>
        </w:rPr>
        <w:t>:</w:t>
      </w:r>
    </w:p>
    <w:p w:rsidR="00F83CAF" w:rsidRDefault="00494D0F" w:rsidP="00996CF3">
      <w:pPr>
        <w:spacing w:before="60" w:after="60" w:line="240" w:lineRule="auto"/>
        <w:ind w:firstLine="720"/>
        <w:jc w:val="both"/>
        <w:rPr>
          <w:rFonts w:ascii="Times New Roman" w:eastAsia="Calibri" w:hAnsi="Times New Roman" w:cs="Times New Roman"/>
          <w:sz w:val="28"/>
          <w:szCs w:val="28"/>
          <w:lang w:val="en-US"/>
        </w:rPr>
      </w:pPr>
      <w:proofErr w:type="spellStart"/>
      <w:r>
        <w:rPr>
          <w:rFonts w:ascii="Times New Roman" w:hAnsi="Times New Roman" w:cs="Times New Roman"/>
          <w:sz w:val="28"/>
          <w:szCs w:val="28"/>
          <w:lang w:val="en-US"/>
        </w:rPr>
        <w:lastRenderedPageBreak/>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nghị</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Bộ</w:t>
      </w:r>
      <w:proofErr w:type="spellEnd"/>
      <w:r>
        <w:rPr>
          <w:rFonts w:ascii="Times New Roman" w:hAnsi="Times New Roman" w:cs="Times New Roman"/>
          <w:sz w:val="28"/>
          <w:szCs w:val="28"/>
          <w:lang w:val="en-US"/>
        </w:rPr>
        <w:t xml:space="preserve"> LĐTXH </w:t>
      </w:r>
      <w:proofErr w:type="spellStart"/>
      <w:r>
        <w:rPr>
          <w:rFonts w:ascii="Times New Roman" w:hAnsi="Times New Roman" w:cs="Times New Roman"/>
          <w:sz w:val="28"/>
          <w:szCs w:val="28"/>
          <w:lang w:val="en-US"/>
        </w:rPr>
        <w:t>đánh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cụ</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các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cơ</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chế</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sách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hành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và</w:t>
      </w:r>
      <w:proofErr w:type="spellEnd"/>
      <w:r w:rsidR="00D25DD7">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đề</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xuất</w:t>
      </w:r>
      <w:proofErr w:type="spellEnd"/>
      <w:r w:rsidR="00D25DD7" w:rsidRPr="00735BF5">
        <w:rPr>
          <w:rFonts w:ascii="Times New Roman" w:hAnsi="Times New Roman" w:cs="Times New Roman"/>
          <w:sz w:val="28"/>
          <w:szCs w:val="28"/>
          <w:lang w:val="en-US"/>
        </w:rPr>
        <w:t xml:space="preserve"> </w:t>
      </w:r>
      <w:proofErr w:type="spellStart"/>
      <w:r w:rsidR="00501D88">
        <w:rPr>
          <w:rFonts w:ascii="Times New Roman" w:hAnsi="Times New Roman" w:cs="Times New Roman"/>
          <w:sz w:val="28"/>
          <w:szCs w:val="28"/>
          <w:lang w:val="en-US"/>
        </w:rPr>
        <w:t>các</w:t>
      </w:r>
      <w:proofErr w:type="spellEnd"/>
      <w:r w:rsidR="00501D88">
        <w:rPr>
          <w:rFonts w:ascii="Times New Roman" w:hAnsi="Times New Roman" w:cs="Times New Roman"/>
          <w:sz w:val="28"/>
          <w:szCs w:val="28"/>
          <w:lang w:val="en-US"/>
        </w:rPr>
        <w:t xml:space="preserve"> </w:t>
      </w:r>
      <w:proofErr w:type="spellStart"/>
      <w:r w:rsidR="00501D88">
        <w:rPr>
          <w:rFonts w:ascii="Times New Roman" w:hAnsi="Times New Roman" w:cs="Times New Roman"/>
          <w:sz w:val="28"/>
          <w:szCs w:val="28"/>
          <w:lang w:val="en-US"/>
        </w:rPr>
        <w:t>nội</w:t>
      </w:r>
      <w:proofErr w:type="spellEnd"/>
      <w:r w:rsidR="00501D88">
        <w:rPr>
          <w:rFonts w:ascii="Times New Roman" w:hAnsi="Times New Roman" w:cs="Times New Roman"/>
          <w:sz w:val="28"/>
          <w:szCs w:val="28"/>
          <w:lang w:val="en-US"/>
        </w:rPr>
        <w:t xml:space="preserve"> dung </w:t>
      </w:r>
      <w:proofErr w:type="spellStart"/>
      <w:r w:rsidR="00501D88">
        <w:rPr>
          <w:rFonts w:ascii="Times New Roman" w:hAnsi="Times New Roman" w:cs="Times New Roman"/>
          <w:sz w:val="28"/>
          <w:szCs w:val="28"/>
          <w:lang w:val="en-US"/>
        </w:rPr>
        <w:t>cụ</w:t>
      </w:r>
      <w:proofErr w:type="spellEnd"/>
      <w:r w:rsidR="00501D88">
        <w:rPr>
          <w:rFonts w:ascii="Times New Roman" w:hAnsi="Times New Roman" w:cs="Times New Roman"/>
          <w:sz w:val="28"/>
          <w:szCs w:val="28"/>
          <w:lang w:val="en-US"/>
        </w:rPr>
        <w:t xml:space="preserve"> </w:t>
      </w:r>
      <w:proofErr w:type="spellStart"/>
      <w:r w:rsidR="00501D88">
        <w:rPr>
          <w:rFonts w:ascii="Times New Roman" w:hAnsi="Times New Roman" w:cs="Times New Roman"/>
          <w:sz w:val="28"/>
          <w:szCs w:val="28"/>
          <w:lang w:val="en-US"/>
        </w:rPr>
        <w:t>thể</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Nghị</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định</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quy</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định</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cụ</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thể</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về</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hAnsi="Times New Roman" w:cs="Times New Roman"/>
          <w:sz w:val="28"/>
          <w:szCs w:val="28"/>
          <w:lang w:val="en-US"/>
        </w:rPr>
        <w:t>việc</w:t>
      </w:r>
      <w:proofErr w:type="spellEnd"/>
      <w:r w:rsidR="00D25DD7" w:rsidRPr="00735BF5">
        <w:rPr>
          <w:rFonts w:ascii="Times New Roman"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sử</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dụng</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kinh</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phí</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thường</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xuyên</w:t>
      </w:r>
      <w:proofErr w:type="spellEnd"/>
      <w:r w:rsidR="00D25DD7" w:rsidRPr="00735BF5">
        <w:rPr>
          <w:rFonts w:ascii="Times New Roman" w:eastAsia="Calibri" w:hAnsi="Times New Roman" w:cs="Times New Roman"/>
          <w:sz w:val="28"/>
          <w:szCs w:val="28"/>
          <w:lang w:val="en-US"/>
        </w:rPr>
        <w:t xml:space="preserve"> NSNN </w:t>
      </w:r>
      <w:proofErr w:type="spellStart"/>
      <w:r w:rsidR="00D25DD7" w:rsidRPr="00735BF5">
        <w:rPr>
          <w:rFonts w:ascii="Times New Roman" w:eastAsia="Calibri" w:hAnsi="Times New Roman" w:cs="Times New Roman"/>
          <w:sz w:val="28"/>
          <w:szCs w:val="28"/>
          <w:lang w:val="en-US"/>
        </w:rPr>
        <w:t>bố</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trí</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dự</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toán</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hằng</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năm</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để</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thực</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hiện</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xây</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dựng</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nâng</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cấp</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cải</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tạo</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mở</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rộng</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mua</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sắm</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sửa</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chữa</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tài</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sản</w:t>
      </w:r>
      <w:proofErr w:type="spellEnd"/>
      <w:r w:rsidR="00D25DD7" w:rsidRPr="00735BF5">
        <w:rPr>
          <w:rFonts w:ascii="Times New Roman" w:eastAsia="Calibri" w:hAnsi="Times New Roman" w:cs="Times New Roman"/>
          <w:sz w:val="28"/>
          <w:szCs w:val="28"/>
          <w:lang w:val="en-US"/>
        </w:rPr>
        <w:t xml:space="preserve"> </w:t>
      </w:r>
      <w:proofErr w:type="spellStart"/>
      <w:r w:rsidR="00D25DD7" w:rsidRPr="00735BF5">
        <w:rPr>
          <w:rFonts w:ascii="Times New Roman" w:eastAsia="Calibri" w:hAnsi="Times New Roman" w:cs="Times New Roman"/>
          <w:sz w:val="28"/>
          <w:szCs w:val="28"/>
          <w:lang w:val="en-US"/>
        </w:rPr>
        <w:t>công</w:t>
      </w:r>
      <w:proofErr w:type="spellEnd"/>
      <w:r w:rsidR="00EF1914">
        <w:rPr>
          <w:rFonts w:ascii="Times New Roman" w:eastAsia="Calibri" w:hAnsi="Times New Roman" w:cs="Times New Roman"/>
          <w:sz w:val="28"/>
          <w:szCs w:val="28"/>
          <w:lang w:val="en-US"/>
        </w:rPr>
        <w:t xml:space="preserve"> </w:t>
      </w:r>
      <w:proofErr w:type="spellStart"/>
      <w:r w:rsidR="00EF1914">
        <w:rPr>
          <w:rFonts w:ascii="Times New Roman" w:eastAsia="Calibri" w:hAnsi="Times New Roman" w:cs="Times New Roman"/>
          <w:sz w:val="28"/>
          <w:szCs w:val="28"/>
          <w:lang w:val="en-US"/>
        </w:rPr>
        <w:t>liên</w:t>
      </w:r>
      <w:proofErr w:type="spellEnd"/>
      <w:r w:rsidR="00EF1914">
        <w:rPr>
          <w:rFonts w:ascii="Times New Roman" w:eastAsia="Calibri" w:hAnsi="Times New Roman" w:cs="Times New Roman"/>
          <w:sz w:val="28"/>
          <w:szCs w:val="28"/>
          <w:lang w:val="en-US"/>
        </w:rPr>
        <w:t xml:space="preserve"> </w:t>
      </w:r>
      <w:proofErr w:type="spellStart"/>
      <w:r w:rsidR="00EF1914">
        <w:rPr>
          <w:rFonts w:ascii="Times New Roman" w:eastAsia="Calibri" w:hAnsi="Times New Roman" w:cs="Times New Roman"/>
          <w:sz w:val="28"/>
          <w:szCs w:val="28"/>
          <w:lang w:val="en-US"/>
        </w:rPr>
        <w:t>quan</w:t>
      </w:r>
      <w:proofErr w:type="spellEnd"/>
      <w:r w:rsidR="00EF1914">
        <w:rPr>
          <w:rFonts w:ascii="Times New Roman" w:eastAsia="Calibri" w:hAnsi="Times New Roman" w:cs="Times New Roman"/>
          <w:sz w:val="28"/>
          <w:szCs w:val="28"/>
          <w:lang w:val="en-US"/>
        </w:rPr>
        <w:t xml:space="preserve"> </w:t>
      </w:r>
      <w:proofErr w:type="spellStart"/>
      <w:r w:rsidR="00EF1914">
        <w:rPr>
          <w:rFonts w:ascii="Times New Roman" w:eastAsia="Calibri" w:hAnsi="Times New Roman" w:cs="Times New Roman"/>
          <w:sz w:val="28"/>
          <w:szCs w:val="28"/>
          <w:lang w:val="en-US"/>
        </w:rPr>
        <w:t>đến</w:t>
      </w:r>
      <w:proofErr w:type="spellEnd"/>
      <w:r w:rsidR="00EF1914">
        <w:rPr>
          <w:rFonts w:ascii="Times New Roman" w:eastAsia="Calibri" w:hAnsi="Times New Roman" w:cs="Times New Roman"/>
          <w:sz w:val="28"/>
          <w:szCs w:val="28"/>
          <w:lang w:val="en-US"/>
        </w:rPr>
        <w:t xml:space="preserve"> </w:t>
      </w:r>
      <w:proofErr w:type="spellStart"/>
      <w:r w:rsidR="00EF1914">
        <w:rPr>
          <w:rFonts w:ascii="Times New Roman" w:eastAsia="Calibri" w:hAnsi="Times New Roman" w:cs="Times New Roman"/>
          <w:sz w:val="28"/>
          <w:szCs w:val="28"/>
          <w:lang w:val="en-US"/>
        </w:rPr>
        <w:t>lĩnh</w:t>
      </w:r>
      <w:proofErr w:type="spellEnd"/>
      <w:r w:rsidR="00EF1914">
        <w:rPr>
          <w:rFonts w:ascii="Times New Roman" w:eastAsia="Calibri" w:hAnsi="Times New Roman" w:cs="Times New Roman"/>
          <w:sz w:val="28"/>
          <w:szCs w:val="28"/>
          <w:lang w:val="en-US"/>
        </w:rPr>
        <w:t xml:space="preserve"> </w:t>
      </w:r>
      <w:proofErr w:type="spellStart"/>
      <w:r w:rsidR="00EF1914">
        <w:rPr>
          <w:rFonts w:ascii="Times New Roman" w:eastAsia="Calibri" w:hAnsi="Times New Roman" w:cs="Times New Roman"/>
          <w:sz w:val="28"/>
          <w:szCs w:val="28"/>
          <w:lang w:val="en-US"/>
        </w:rPr>
        <w:t>vực</w:t>
      </w:r>
      <w:proofErr w:type="spellEnd"/>
      <w:r w:rsidR="00EF1914">
        <w:rPr>
          <w:rFonts w:ascii="Times New Roman" w:eastAsia="Calibri" w:hAnsi="Times New Roman" w:cs="Times New Roman"/>
          <w:sz w:val="28"/>
          <w:szCs w:val="28"/>
          <w:lang w:val="en-US"/>
        </w:rPr>
        <w:t xml:space="preserve"> ĐBXH</w:t>
      </w:r>
      <w:proofErr w:type="gramStart"/>
      <w:r w:rsidR="00996CF3">
        <w:rPr>
          <w:rFonts w:ascii="Times New Roman" w:eastAsia="Calibri" w:hAnsi="Times New Roman" w:cs="Times New Roman"/>
          <w:sz w:val="28"/>
          <w:szCs w:val="28"/>
          <w:lang w:val="en-US"/>
        </w:rPr>
        <w:t>./</w:t>
      </w:r>
      <w:proofErr w:type="gramEnd"/>
      <w:r w:rsidR="00996CF3">
        <w:rPr>
          <w:rFonts w:ascii="Times New Roman" w:eastAsia="Calibri" w:hAnsi="Times New Roman" w:cs="Times New Roman"/>
          <w:sz w:val="28"/>
          <w:szCs w:val="28"/>
          <w:lang w:val="en-US"/>
        </w:rPr>
        <w:t>.</w:t>
      </w:r>
    </w:p>
    <w:sectPr w:rsidR="00F83CAF" w:rsidSect="008054DC">
      <w:headerReference w:type="default" r:id="rId9"/>
      <w:pgSz w:w="11906" w:h="16838" w:code="9"/>
      <w:pgMar w:top="1134" w:right="1134" w:bottom="1134" w:left="1701" w:header="68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4F0" w:rsidRDefault="001C64F0" w:rsidP="00003EC2">
      <w:pPr>
        <w:spacing w:after="0" w:line="240" w:lineRule="auto"/>
      </w:pPr>
      <w:r>
        <w:separator/>
      </w:r>
    </w:p>
  </w:endnote>
  <w:endnote w:type="continuationSeparator" w:id="0">
    <w:p w:rsidR="001C64F0" w:rsidRDefault="001C64F0" w:rsidP="00003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4F0" w:rsidRDefault="001C64F0" w:rsidP="00003EC2">
      <w:pPr>
        <w:spacing w:after="0" w:line="240" w:lineRule="auto"/>
      </w:pPr>
      <w:r>
        <w:separator/>
      </w:r>
    </w:p>
  </w:footnote>
  <w:footnote w:type="continuationSeparator" w:id="0">
    <w:p w:rsidR="001C64F0" w:rsidRDefault="001C64F0" w:rsidP="00003EC2">
      <w:pPr>
        <w:spacing w:after="0" w:line="240" w:lineRule="auto"/>
      </w:pPr>
      <w:r>
        <w:continuationSeparator/>
      </w:r>
    </w:p>
  </w:footnote>
  <w:footnote w:id="1">
    <w:p w:rsidR="00003EC2" w:rsidRPr="00EC7D81" w:rsidRDefault="00003EC2" w:rsidP="00003EC2">
      <w:pPr>
        <w:pStyle w:val="FootnoteText"/>
        <w:jc w:val="both"/>
        <w:rPr>
          <w:lang w:val="vi-VN"/>
        </w:rPr>
      </w:pPr>
      <w:r w:rsidRPr="00EC7D81">
        <w:rPr>
          <w:rStyle w:val="FootnoteReference"/>
        </w:rPr>
        <w:footnoteRef/>
      </w:r>
      <w:r w:rsidRPr="00EC7D81">
        <w:t xml:space="preserve"> </w:t>
      </w:r>
      <w:proofErr w:type="spellStart"/>
      <w:proofErr w:type="gramStart"/>
      <w:r w:rsidRPr="00EC7D81">
        <w:t>Nghị</w:t>
      </w:r>
      <w:proofErr w:type="spellEnd"/>
      <w:r w:rsidRPr="00EC7D81">
        <w:t xml:space="preserve"> </w:t>
      </w:r>
      <w:proofErr w:type="spellStart"/>
      <w:r w:rsidRPr="00EC7D81">
        <w:t>định</w:t>
      </w:r>
      <w:proofErr w:type="spellEnd"/>
      <w:r w:rsidRPr="00EC7D81">
        <w:t xml:space="preserve"> 131/2021/NĐ-CP</w:t>
      </w:r>
      <w:r w:rsidRPr="00EC7D81">
        <w:rPr>
          <w:lang w:val="vi-VN"/>
        </w:rPr>
        <w:t xml:space="preserve"> ngày 30/12/2021 của Chính phủ quy định chi tiết và biện pháp thi hành Pháp lệnh Ưu đãi người có công với cách mạng.</w:t>
      </w:r>
      <w:proofErr w:type="gramEnd"/>
    </w:p>
  </w:footnote>
  <w:footnote w:id="2">
    <w:p w:rsidR="00003EC2" w:rsidRPr="00EC7D81" w:rsidRDefault="00003EC2" w:rsidP="00003EC2">
      <w:pPr>
        <w:pStyle w:val="FootnoteText"/>
        <w:jc w:val="both"/>
        <w:rPr>
          <w:lang w:val="vi-VN"/>
        </w:rPr>
      </w:pPr>
      <w:r w:rsidRPr="00EC7D81">
        <w:rPr>
          <w:rStyle w:val="FootnoteReference"/>
        </w:rPr>
        <w:footnoteRef/>
      </w:r>
      <w:r w:rsidRPr="00EC7D81">
        <w:t xml:space="preserve"> </w:t>
      </w:r>
      <w:r w:rsidRPr="00EC7D81">
        <w:rPr>
          <w:lang w:val="vi-VN"/>
        </w:rPr>
        <w:t>Thông tư số 44/2022/TT-BTC ngày 21/7/2022 của Bộ Tài chính quy định quản lý và sử dụng kinh phí chi thường xuyên thực hiện chính sách, chế độ ưu đãi người có công với cách mạng, thân nhân của người có công với cách mạng và người trực tiếp tham gia kháng chiến do ngành Lao động Thương binh và Xã hội quản lý.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280424"/>
      <w:docPartObj>
        <w:docPartGallery w:val="Page Numbers (Top of Page)"/>
        <w:docPartUnique/>
      </w:docPartObj>
    </w:sdtPr>
    <w:sdtContent>
      <w:p w:rsidR="00663418" w:rsidRDefault="00A45A1E">
        <w:pPr>
          <w:pStyle w:val="Header"/>
          <w:jc w:val="center"/>
        </w:pPr>
        <w:r w:rsidRPr="008054DC">
          <w:rPr>
            <w:rFonts w:ascii="Times New Roman" w:hAnsi="Times New Roman" w:cs="Times New Roman"/>
            <w:sz w:val="26"/>
            <w:szCs w:val="26"/>
          </w:rPr>
          <w:fldChar w:fldCharType="begin"/>
        </w:r>
        <w:r w:rsidRPr="008054DC">
          <w:rPr>
            <w:rFonts w:ascii="Times New Roman" w:hAnsi="Times New Roman" w:cs="Times New Roman"/>
            <w:sz w:val="26"/>
            <w:szCs w:val="26"/>
          </w:rPr>
          <w:instrText xml:space="preserve"> PAGE   \* MERGEFORMAT </w:instrText>
        </w:r>
        <w:r w:rsidRPr="008054DC">
          <w:rPr>
            <w:rFonts w:ascii="Times New Roman" w:hAnsi="Times New Roman" w:cs="Times New Roman"/>
            <w:sz w:val="26"/>
            <w:szCs w:val="26"/>
          </w:rPr>
          <w:fldChar w:fldCharType="separate"/>
        </w:r>
        <w:r w:rsidR="008054DC">
          <w:rPr>
            <w:rFonts w:ascii="Times New Roman" w:hAnsi="Times New Roman" w:cs="Times New Roman"/>
            <w:noProof/>
            <w:sz w:val="26"/>
            <w:szCs w:val="26"/>
          </w:rPr>
          <w:t>4</w:t>
        </w:r>
        <w:r w:rsidRPr="008054DC">
          <w:rPr>
            <w:rFonts w:ascii="Times New Roman" w:hAnsi="Times New Roman" w:cs="Times New Roman"/>
            <w:sz w:val="26"/>
            <w:szCs w:val="26"/>
          </w:rPr>
          <w:fldChar w:fldCharType="end"/>
        </w:r>
      </w:p>
    </w:sdtContent>
  </w:sdt>
  <w:p w:rsidR="00663418" w:rsidRDefault="00663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6FFC"/>
    <w:multiLevelType w:val="hybridMultilevel"/>
    <w:tmpl w:val="4CB8C560"/>
    <w:lvl w:ilvl="0" w:tplc="AC001192">
      <w:start w:val="2"/>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BEA3271"/>
    <w:multiLevelType w:val="hybridMultilevel"/>
    <w:tmpl w:val="CD0E115A"/>
    <w:lvl w:ilvl="0" w:tplc="5FBAEC10">
      <w:start w:val="1"/>
      <w:numFmt w:val="decimal"/>
      <w:lvlText w:val="%1."/>
      <w:lvlJc w:val="left"/>
      <w:pPr>
        <w:ind w:left="2912"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6D498F"/>
    <w:multiLevelType w:val="hybridMultilevel"/>
    <w:tmpl w:val="C638E1A8"/>
    <w:lvl w:ilvl="0" w:tplc="A8E4DD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B691A"/>
    <w:multiLevelType w:val="hybridMultilevel"/>
    <w:tmpl w:val="71D45EE8"/>
    <w:lvl w:ilvl="0" w:tplc="24EAA5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77B47"/>
    <w:multiLevelType w:val="hybridMultilevel"/>
    <w:tmpl w:val="6864307E"/>
    <w:lvl w:ilvl="0" w:tplc="1DA6AD7E">
      <w:start w:val="3"/>
      <w:numFmt w:val="upperRoman"/>
      <w:lvlText w:val="%1."/>
      <w:lvlJc w:val="left"/>
      <w:pPr>
        <w:ind w:left="4690" w:hanging="72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5">
    <w:nsid w:val="1EA01B70"/>
    <w:multiLevelType w:val="hybridMultilevel"/>
    <w:tmpl w:val="93DE28B8"/>
    <w:lvl w:ilvl="0" w:tplc="FC724146">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F1148EF"/>
    <w:multiLevelType w:val="hybridMultilevel"/>
    <w:tmpl w:val="3FD890AE"/>
    <w:lvl w:ilvl="0" w:tplc="157EE5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EE21A0"/>
    <w:multiLevelType w:val="hybridMultilevel"/>
    <w:tmpl w:val="7132FD6A"/>
    <w:lvl w:ilvl="0" w:tplc="1B34EC1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31EF49B2"/>
    <w:multiLevelType w:val="multilevel"/>
    <w:tmpl w:val="BEB0207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66C158F"/>
    <w:multiLevelType w:val="hybridMultilevel"/>
    <w:tmpl w:val="883A7B6A"/>
    <w:lvl w:ilvl="0" w:tplc="24843C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C160364"/>
    <w:multiLevelType w:val="hybridMultilevel"/>
    <w:tmpl w:val="ABE268FC"/>
    <w:lvl w:ilvl="0" w:tplc="A58EBF62">
      <w:start w:val="1"/>
      <w:numFmt w:val="bullet"/>
      <w:lvlText w:val="-"/>
      <w:lvlJc w:val="left"/>
      <w:pPr>
        <w:ind w:left="1211" w:hanging="36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765458D1"/>
    <w:multiLevelType w:val="hybridMultilevel"/>
    <w:tmpl w:val="5C580962"/>
    <w:lvl w:ilvl="0" w:tplc="A768C64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7F0128AE"/>
    <w:multiLevelType w:val="hybridMultilevel"/>
    <w:tmpl w:val="D8106D84"/>
    <w:lvl w:ilvl="0" w:tplc="01601A86">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7"/>
  </w:num>
  <w:num w:numId="3">
    <w:abstractNumId w:val="3"/>
  </w:num>
  <w:num w:numId="4">
    <w:abstractNumId w:val="1"/>
  </w:num>
  <w:num w:numId="5">
    <w:abstractNumId w:val="9"/>
  </w:num>
  <w:num w:numId="6">
    <w:abstractNumId w:val="5"/>
  </w:num>
  <w:num w:numId="7">
    <w:abstractNumId w:val="8"/>
  </w:num>
  <w:num w:numId="8">
    <w:abstractNumId w:val="12"/>
  </w:num>
  <w:num w:numId="9">
    <w:abstractNumId w:val="2"/>
  </w:num>
  <w:num w:numId="10">
    <w:abstractNumId w:val="10"/>
  </w:num>
  <w:num w:numId="11">
    <w:abstractNumId w:val="6"/>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3949"/>
    <w:rsid w:val="00000599"/>
    <w:rsid w:val="00003EC2"/>
    <w:rsid w:val="00005252"/>
    <w:rsid w:val="00005DE5"/>
    <w:rsid w:val="000161E0"/>
    <w:rsid w:val="00034AF5"/>
    <w:rsid w:val="00050AA7"/>
    <w:rsid w:val="00052B97"/>
    <w:rsid w:val="0007140B"/>
    <w:rsid w:val="000A508E"/>
    <w:rsid w:val="000B5187"/>
    <w:rsid w:val="000C0CB6"/>
    <w:rsid w:val="000C1707"/>
    <w:rsid w:val="000E4724"/>
    <w:rsid w:val="000F7C30"/>
    <w:rsid w:val="00154E5C"/>
    <w:rsid w:val="00174EBF"/>
    <w:rsid w:val="001A1296"/>
    <w:rsid w:val="001B02B1"/>
    <w:rsid w:val="001B7F76"/>
    <w:rsid w:val="001C4634"/>
    <w:rsid w:val="001C4A60"/>
    <w:rsid w:val="001C64F0"/>
    <w:rsid w:val="001C6F08"/>
    <w:rsid w:val="001E2F6F"/>
    <w:rsid w:val="001E3DAD"/>
    <w:rsid w:val="002406BB"/>
    <w:rsid w:val="00254848"/>
    <w:rsid w:val="002714E4"/>
    <w:rsid w:val="00276558"/>
    <w:rsid w:val="00290732"/>
    <w:rsid w:val="002A4DB8"/>
    <w:rsid w:val="002A6903"/>
    <w:rsid w:val="002B0877"/>
    <w:rsid w:val="002B0A82"/>
    <w:rsid w:val="002D0FA2"/>
    <w:rsid w:val="002E6307"/>
    <w:rsid w:val="002E77C4"/>
    <w:rsid w:val="002F7C91"/>
    <w:rsid w:val="0030371A"/>
    <w:rsid w:val="00313881"/>
    <w:rsid w:val="003424EE"/>
    <w:rsid w:val="00353DD4"/>
    <w:rsid w:val="00375FA6"/>
    <w:rsid w:val="00376821"/>
    <w:rsid w:val="00396BE2"/>
    <w:rsid w:val="003B0D8C"/>
    <w:rsid w:val="003D5E6B"/>
    <w:rsid w:val="003E2A15"/>
    <w:rsid w:val="003F78F1"/>
    <w:rsid w:val="00411245"/>
    <w:rsid w:val="00424E51"/>
    <w:rsid w:val="00427E43"/>
    <w:rsid w:val="00465B48"/>
    <w:rsid w:val="00470F2D"/>
    <w:rsid w:val="00472147"/>
    <w:rsid w:val="00473130"/>
    <w:rsid w:val="00481646"/>
    <w:rsid w:val="00490C7B"/>
    <w:rsid w:val="004932CE"/>
    <w:rsid w:val="00494D0F"/>
    <w:rsid w:val="004A133B"/>
    <w:rsid w:val="004B4461"/>
    <w:rsid w:val="004B7AF7"/>
    <w:rsid w:val="004C1F42"/>
    <w:rsid w:val="004C2D38"/>
    <w:rsid w:val="004C6385"/>
    <w:rsid w:val="004F61F0"/>
    <w:rsid w:val="00501D88"/>
    <w:rsid w:val="00524059"/>
    <w:rsid w:val="005248F8"/>
    <w:rsid w:val="00527CF0"/>
    <w:rsid w:val="005349C2"/>
    <w:rsid w:val="00537B06"/>
    <w:rsid w:val="00555DFE"/>
    <w:rsid w:val="00581253"/>
    <w:rsid w:val="005B282A"/>
    <w:rsid w:val="005B733E"/>
    <w:rsid w:val="005C4E6D"/>
    <w:rsid w:val="005C7D63"/>
    <w:rsid w:val="005E21E6"/>
    <w:rsid w:val="00643C5F"/>
    <w:rsid w:val="00663418"/>
    <w:rsid w:val="00667FDF"/>
    <w:rsid w:val="006B12B9"/>
    <w:rsid w:val="006B6FC5"/>
    <w:rsid w:val="006B7FAB"/>
    <w:rsid w:val="006D25D9"/>
    <w:rsid w:val="006F7166"/>
    <w:rsid w:val="007307E0"/>
    <w:rsid w:val="00734C33"/>
    <w:rsid w:val="00735BF5"/>
    <w:rsid w:val="0077593A"/>
    <w:rsid w:val="007D5A9C"/>
    <w:rsid w:val="007F1B3B"/>
    <w:rsid w:val="008054DC"/>
    <w:rsid w:val="00835156"/>
    <w:rsid w:val="00890870"/>
    <w:rsid w:val="00891964"/>
    <w:rsid w:val="008B5E88"/>
    <w:rsid w:val="008E1854"/>
    <w:rsid w:val="008E22EC"/>
    <w:rsid w:val="008E5546"/>
    <w:rsid w:val="008E60E1"/>
    <w:rsid w:val="00927923"/>
    <w:rsid w:val="00927DF3"/>
    <w:rsid w:val="00937F5F"/>
    <w:rsid w:val="009414DD"/>
    <w:rsid w:val="00945F6F"/>
    <w:rsid w:val="00950617"/>
    <w:rsid w:val="00967A55"/>
    <w:rsid w:val="009730A6"/>
    <w:rsid w:val="00996CF3"/>
    <w:rsid w:val="009B668F"/>
    <w:rsid w:val="009C09AE"/>
    <w:rsid w:val="009D34AE"/>
    <w:rsid w:val="009E392A"/>
    <w:rsid w:val="009E7B1D"/>
    <w:rsid w:val="00A03BEC"/>
    <w:rsid w:val="00A30FE8"/>
    <w:rsid w:val="00A32F9E"/>
    <w:rsid w:val="00A379AA"/>
    <w:rsid w:val="00A45A1E"/>
    <w:rsid w:val="00A948DE"/>
    <w:rsid w:val="00A9640B"/>
    <w:rsid w:val="00AA5F18"/>
    <w:rsid w:val="00AB4B39"/>
    <w:rsid w:val="00AC02EF"/>
    <w:rsid w:val="00B07AEF"/>
    <w:rsid w:val="00B26576"/>
    <w:rsid w:val="00B27DD0"/>
    <w:rsid w:val="00B31EFD"/>
    <w:rsid w:val="00B60187"/>
    <w:rsid w:val="00B72B23"/>
    <w:rsid w:val="00B770BA"/>
    <w:rsid w:val="00B83E20"/>
    <w:rsid w:val="00B95A48"/>
    <w:rsid w:val="00BA00CF"/>
    <w:rsid w:val="00BA6D20"/>
    <w:rsid w:val="00BB7E87"/>
    <w:rsid w:val="00BE6ED8"/>
    <w:rsid w:val="00BE6FCB"/>
    <w:rsid w:val="00BF04D6"/>
    <w:rsid w:val="00BF1FCD"/>
    <w:rsid w:val="00BF33D0"/>
    <w:rsid w:val="00C011F6"/>
    <w:rsid w:val="00C16FFA"/>
    <w:rsid w:val="00C26A9B"/>
    <w:rsid w:val="00C30C8F"/>
    <w:rsid w:val="00C401EF"/>
    <w:rsid w:val="00C74ECD"/>
    <w:rsid w:val="00C972DF"/>
    <w:rsid w:val="00C97D33"/>
    <w:rsid w:val="00CA7616"/>
    <w:rsid w:val="00CC6140"/>
    <w:rsid w:val="00CD3EBC"/>
    <w:rsid w:val="00CE2FE5"/>
    <w:rsid w:val="00CE32D3"/>
    <w:rsid w:val="00D017F0"/>
    <w:rsid w:val="00D1175E"/>
    <w:rsid w:val="00D135CF"/>
    <w:rsid w:val="00D20220"/>
    <w:rsid w:val="00D24CAF"/>
    <w:rsid w:val="00D25DD7"/>
    <w:rsid w:val="00D56B6F"/>
    <w:rsid w:val="00D70324"/>
    <w:rsid w:val="00D77227"/>
    <w:rsid w:val="00D919E3"/>
    <w:rsid w:val="00D9323F"/>
    <w:rsid w:val="00DA0044"/>
    <w:rsid w:val="00DA004E"/>
    <w:rsid w:val="00DD6099"/>
    <w:rsid w:val="00DD715A"/>
    <w:rsid w:val="00DD732E"/>
    <w:rsid w:val="00DE637E"/>
    <w:rsid w:val="00E15375"/>
    <w:rsid w:val="00E76570"/>
    <w:rsid w:val="00E974A1"/>
    <w:rsid w:val="00EA0CE9"/>
    <w:rsid w:val="00EA51BD"/>
    <w:rsid w:val="00EB24C6"/>
    <w:rsid w:val="00EB6828"/>
    <w:rsid w:val="00EC00C8"/>
    <w:rsid w:val="00EC1211"/>
    <w:rsid w:val="00EF1914"/>
    <w:rsid w:val="00EF1AE7"/>
    <w:rsid w:val="00EF655B"/>
    <w:rsid w:val="00F01521"/>
    <w:rsid w:val="00F55888"/>
    <w:rsid w:val="00F83CAF"/>
    <w:rsid w:val="00F8544B"/>
    <w:rsid w:val="00F8674F"/>
    <w:rsid w:val="00FA0A2C"/>
    <w:rsid w:val="00FA3949"/>
    <w:rsid w:val="00FA6B08"/>
    <w:rsid w:val="00FB341A"/>
    <w:rsid w:val="00FF4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06"/>
    <w:pPr>
      <w:ind w:left="720"/>
      <w:contextualSpacing/>
    </w:pPr>
  </w:style>
  <w:style w:type="table" w:styleId="TableGrid">
    <w:name w:val="Table Grid"/>
    <w:basedOn w:val="TableNormal"/>
    <w:uiPriority w:val="59"/>
    <w:rsid w:val="00890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9640B"/>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9640B"/>
    <w:rPr>
      <w:rFonts w:ascii="Calibri" w:hAnsi="Calibri"/>
      <w:szCs w:val="21"/>
      <w:lang w:val="en-US"/>
    </w:rPr>
  </w:style>
  <w:style w:type="paragraph" w:styleId="BodyTextIndent">
    <w:name w:val="Body Text Indent"/>
    <w:basedOn w:val="Normal"/>
    <w:link w:val="BodyTextIndentChar"/>
    <w:rsid w:val="00555DFE"/>
    <w:pPr>
      <w:spacing w:before="120" w:after="0" w:line="264" w:lineRule="auto"/>
      <w:ind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555DFE"/>
    <w:rPr>
      <w:rFonts w:ascii=".VnTime" w:eastAsia="Times New Roman" w:hAnsi=".VnTime" w:cs="Times New Roman"/>
      <w:sz w:val="28"/>
      <w:szCs w:val="20"/>
      <w:lang w:val="en-US"/>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nhideWhenUsed/>
    <w:qFormat/>
    <w:rsid w:val="00003EC2"/>
    <w:pPr>
      <w:spacing w:after="0" w:line="240" w:lineRule="auto"/>
    </w:pPr>
    <w:rPr>
      <w:rFonts w:ascii="Times New Roman" w:eastAsia="Calibri"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rsid w:val="00003EC2"/>
    <w:rPr>
      <w:rFonts w:ascii="Times New Roman" w:eastAsia="Calibri" w:hAnsi="Times New Roman" w:cs="Times New Roman"/>
      <w:sz w:val="20"/>
      <w:szCs w:val="20"/>
      <w:lang w:val="en-US"/>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basedOn w:val="DefaultParagraphFont"/>
    <w:uiPriority w:val="99"/>
    <w:unhideWhenUsed/>
    <w:qFormat/>
    <w:rsid w:val="00003EC2"/>
    <w:rPr>
      <w:vertAlign w:val="superscript"/>
    </w:rPr>
  </w:style>
  <w:style w:type="character" w:styleId="Hyperlink">
    <w:name w:val="Hyperlink"/>
    <w:basedOn w:val="DefaultParagraphFont"/>
    <w:uiPriority w:val="99"/>
    <w:semiHidden/>
    <w:unhideWhenUsed/>
    <w:rsid w:val="00F01521"/>
    <w:rPr>
      <w:color w:val="0000FF"/>
      <w:u w:val="single"/>
    </w:rPr>
  </w:style>
  <w:style w:type="paragraph" w:styleId="NormalWeb">
    <w:name w:val="Normal (Web)"/>
    <w:basedOn w:val="Normal"/>
    <w:uiPriority w:val="99"/>
    <w:unhideWhenUsed/>
    <w:rsid w:val="00CA76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63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18"/>
  </w:style>
  <w:style w:type="paragraph" w:styleId="Footer">
    <w:name w:val="footer"/>
    <w:basedOn w:val="Normal"/>
    <w:link w:val="FooterChar"/>
    <w:uiPriority w:val="99"/>
    <w:semiHidden/>
    <w:unhideWhenUsed/>
    <w:rsid w:val="006634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418"/>
  </w:style>
</w:styles>
</file>

<file path=word/webSettings.xml><?xml version="1.0" encoding="utf-8"?>
<w:webSettings xmlns:r="http://schemas.openxmlformats.org/officeDocument/2006/relationships" xmlns:w="http://schemas.openxmlformats.org/wordprocessingml/2006/main">
  <w:divs>
    <w:div w:id="568854111">
      <w:bodyDiv w:val="1"/>
      <w:marLeft w:val="0"/>
      <w:marRight w:val="0"/>
      <w:marTop w:val="0"/>
      <w:marBottom w:val="0"/>
      <w:divBdr>
        <w:top w:val="none" w:sz="0" w:space="0" w:color="auto"/>
        <w:left w:val="none" w:sz="0" w:space="0" w:color="auto"/>
        <w:bottom w:val="none" w:sz="0" w:space="0" w:color="auto"/>
        <w:right w:val="none" w:sz="0" w:space="0" w:color="auto"/>
      </w:divBdr>
    </w:div>
    <w:div w:id="1132400975">
      <w:bodyDiv w:val="1"/>
      <w:marLeft w:val="0"/>
      <w:marRight w:val="0"/>
      <w:marTop w:val="0"/>
      <w:marBottom w:val="0"/>
      <w:divBdr>
        <w:top w:val="none" w:sz="0" w:space="0" w:color="auto"/>
        <w:left w:val="none" w:sz="0" w:space="0" w:color="auto"/>
        <w:bottom w:val="none" w:sz="0" w:space="0" w:color="auto"/>
        <w:right w:val="none" w:sz="0" w:space="0" w:color="auto"/>
      </w:divBdr>
    </w:div>
    <w:div w:id="1267880404">
      <w:bodyDiv w:val="1"/>
      <w:marLeft w:val="0"/>
      <w:marRight w:val="0"/>
      <w:marTop w:val="0"/>
      <w:marBottom w:val="0"/>
      <w:divBdr>
        <w:top w:val="none" w:sz="0" w:space="0" w:color="auto"/>
        <w:left w:val="none" w:sz="0" w:space="0" w:color="auto"/>
        <w:bottom w:val="none" w:sz="0" w:space="0" w:color="auto"/>
        <w:right w:val="none" w:sz="0" w:space="0" w:color="auto"/>
      </w:divBdr>
    </w:div>
    <w:div w:id="1648631290">
      <w:bodyDiv w:val="1"/>
      <w:marLeft w:val="0"/>
      <w:marRight w:val="0"/>
      <w:marTop w:val="0"/>
      <w:marBottom w:val="0"/>
      <w:divBdr>
        <w:top w:val="none" w:sz="0" w:space="0" w:color="auto"/>
        <w:left w:val="none" w:sz="0" w:space="0" w:color="auto"/>
        <w:bottom w:val="none" w:sz="0" w:space="0" w:color="auto"/>
        <w:right w:val="none" w:sz="0" w:space="0" w:color="auto"/>
      </w:divBdr>
    </w:div>
    <w:div w:id="202770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65-2021-tt-btc-quan-ly-su-dung-va-quyet-toan-kinh-phi-bao-duong-sua-chua-tai-san-cong-483326.aspx" TargetMode="External"/><Relationship Id="rId3" Type="http://schemas.openxmlformats.org/officeDocument/2006/relationships/settings" Target="settings.xml"/><Relationship Id="rId7" Type="http://schemas.openxmlformats.org/officeDocument/2006/relationships/hyperlink" Target="https://thuvienphapluat.vn/van-ban/bo-may-hanh-chinh/quyet-dinh-50-2017-qd-ttg-quy-dinh-tieu-chuan-dinh-muc-su-dung-may-moc-thiet-bi-35414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vuthithanhnga</dc:creator>
  <cp:lastModifiedBy>Pham Minh Tuan</cp:lastModifiedBy>
  <cp:revision>7</cp:revision>
  <cp:lastPrinted>2024-02-01T06:42:00Z</cp:lastPrinted>
  <dcterms:created xsi:type="dcterms:W3CDTF">2024-02-05T07:07:00Z</dcterms:created>
  <dcterms:modified xsi:type="dcterms:W3CDTF">2024-03-01T08:00:00Z</dcterms:modified>
</cp:coreProperties>
</file>