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1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804"/>
      </w:tblGrid>
      <w:tr w:rsidR="004E1AD9" w:rsidRPr="004E1AD9" w:rsidTr="00C21E5E">
        <w:trPr>
          <w:trHeight w:val="1843"/>
        </w:trPr>
        <w:tc>
          <w:tcPr>
            <w:tcW w:w="3369" w:type="dxa"/>
          </w:tcPr>
          <w:p w:rsidR="004E1AD9" w:rsidRPr="004E1AD9" w:rsidRDefault="004E1AD9" w:rsidP="00C21E5E">
            <w:pPr>
              <w:jc w:val="center"/>
              <w:rPr>
                <w:rFonts w:ascii="Times New Roman" w:hAnsi="Times New Roman" w:cs="Times New Roman"/>
                <w:b/>
                <w:sz w:val="28"/>
                <w:szCs w:val="28"/>
              </w:rPr>
            </w:pPr>
            <w:r w:rsidRPr="004E1AD9">
              <w:rPr>
                <w:rFonts w:ascii="Times New Roman" w:hAnsi="Times New Roman" w:cs="Times New Roman"/>
                <w:b/>
                <w:sz w:val="28"/>
                <w:szCs w:val="28"/>
              </w:rPr>
              <w:t>HỘI ĐỒNG NHÂN DÂN HUYỆN PHONG THỔ</w:t>
            </w:r>
          </w:p>
          <w:p w:rsidR="00C21E5E" w:rsidRDefault="0023242E" w:rsidP="00C21E5E">
            <w:pPr>
              <w:jc w:val="center"/>
              <w:rPr>
                <w:rFonts w:ascii="Times New Roman" w:hAnsi="Times New Roman" w:cs="Times New Roman"/>
                <w:sz w:val="28"/>
                <w:szCs w:val="28"/>
              </w:rPr>
            </w:pPr>
            <w:r w:rsidRPr="004E1AD9">
              <w:rPr>
                <w:noProof/>
              </w:rPr>
              <mc:AlternateContent>
                <mc:Choice Requires="wps">
                  <w:drawing>
                    <wp:anchor distT="0" distB="0" distL="114300" distR="114300" simplePos="0" relativeHeight="251660288" behindDoc="0" locked="0" layoutInCell="1" allowOverlap="1" wp14:anchorId="2B02250E" wp14:editId="0C544655">
                      <wp:simplePos x="0" y="0"/>
                      <wp:positionH relativeFrom="column">
                        <wp:posOffset>634365</wp:posOffset>
                      </wp:positionH>
                      <wp:positionV relativeFrom="paragraph">
                        <wp:posOffset>56515</wp:posOffset>
                      </wp:positionV>
                      <wp:extent cx="6934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934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FC93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45pt" to="10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" strokecolor="#5b9bd5" strokeweight=".5pt">
                      <v:stroke joinstyle="miter"/>
                    </v:line>
                  </w:pict>
                </mc:Fallback>
              </mc:AlternateContent>
            </w:r>
          </w:p>
          <w:p w:rsidR="004E1AD9" w:rsidRPr="00C56085" w:rsidRDefault="004E1AD9" w:rsidP="00F22DF4">
            <w:pPr>
              <w:jc w:val="center"/>
              <w:rPr>
                <w:rFonts w:ascii="Times New Roman" w:hAnsi="Times New Roman" w:cs="Times New Roman"/>
                <w:sz w:val="28"/>
                <w:szCs w:val="28"/>
              </w:rPr>
            </w:pPr>
            <w:r w:rsidRPr="004E1AD9">
              <w:rPr>
                <w:rFonts w:ascii="Times New Roman" w:hAnsi="Times New Roman" w:cs="Times New Roman"/>
                <w:sz w:val="28"/>
                <w:szCs w:val="28"/>
              </w:rPr>
              <w:t>Số</w:t>
            </w:r>
            <w:r w:rsidR="00F22DF4">
              <w:rPr>
                <w:rFonts w:ascii="Times New Roman" w:hAnsi="Times New Roman" w:cs="Times New Roman"/>
                <w:sz w:val="28"/>
                <w:szCs w:val="28"/>
              </w:rPr>
              <w:t>: 1529</w:t>
            </w:r>
            <w:r w:rsidRPr="004E1AD9">
              <w:rPr>
                <w:rFonts w:ascii="Times New Roman" w:hAnsi="Times New Roman" w:cs="Times New Roman"/>
                <w:sz w:val="28"/>
                <w:szCs w:val="28"/>
              </w:rPr>
              <w:t>/BC-HĐND</w:t>
            </w:r>
          </w:p>
        </w:tc>
        <w:tc>
          <w:tcPr>
            <w:tcW w:w="6804" w:type="dxa"/>
          </w:tcPr>
          <w:p w:rsidR="00C21E5E" w:rsidRDefault="004E1AD9" w:rsidP="00C21E5E">
            <w:pPr>
              <w:jc w:val="center"/>
              <w:rPr>
                <w:rFonts w:ascii="Times New Roman" w:hAnsi="Times New Roman" w:cs="Times New Roman"/>
                <w:b/>
                <w:sz w:val="28"/>
                <w:szCs w:val="28"/>
              </w:rPr>
            </w:pPr>
            <w:r w:rsidRPr="004E1AD9">
              <w:rPr>
                <w:rFonts w:ascii="Times New Roman" w:hAnsi="Times New Roman" w:cs="Times New Roman"/>
                <w:b/>
                <w:sz w:val="28"/>
                <w:szCs w:val="28"/>
              </w:rPr>
              <w:t>CỘNG HÒA XÃ HỘI CHỦ NGHĨA VIỆT NAM</w:t>
            </w:r>
          </w:p>
          <w:p w:rsidR="004E1AD9" w:rsidRPr="004E1AD9" w:rsidRDefault="004E1AD9" w:rsidP="00C21E5E">
            <w:pPr>
              <w:jc w:val="center"/>
              <w:rPr>
                <w:rFonts w:ascii="Times New Roman" w:hAnsi="Times New Roman" w:cs="Times New Roman"/>
                <w:b/>
                <w:sz w:val="28"/>
                <w:szCs w:val="28"/>
              </w:rPr>
            </w:pPr>
            <w:r w:rsidRPr="004E1AD9">
              <w:rPr>
                <w:rFonts w:ascii="Times New Roman" w:hAnsi="Times New Roman" w:cs="Times New Roman"/>
                <w:b/>
                <w:sz w:val="28"/>
                <w:szCs w:val="28"/>
              </w:rPr>
              <w:t>Độc lập – Tự do – Hạnh phúc</w:t>
            </w:r>
          </w:p>
          <w:p w:rsidR="00C21E5E" w:rsidRDefault="00C21E5E" w:rsidP="00C21E5E">
            <w:pPr>
              <w:jc w:val="center"/>
              <w:rPr>
                <w:rFonts w:ascii="Times New Roman" w:hAnsi="Times New Roman" w:cs="Times New Roman"/>
                <w:i/>
                <w:sz w:val="28"/>
                <w:szCs w:val="28"/>
              </w:rPr>
            </w:pPr>
            <w:r w:rsidRPr="004E1AD9">
              <w:rPr>
                <w:noProof/>
              </w:rPr>
              <mc:AlternateContent>
                <mc:Choice Requires="wps">
                  <w:drawing>
                    <wp:anchor distT="0" distB="0" distL="114300" distR="114300" simplePos="0" relativeHeight="251661312" behindDoc="0" locked="0" layoutInCell="1" allowOverlap="1" wp14:anchorId="6FC90BBE" wp14:editId="0ED47B4D">
                      <wp:simplePos x="0" y="0"/>
                      <wp:positionH relativeFrom="column">
                        <wp:posOffset>1009650</wp:posOffset>
                      </wp:positionH>
                      <wp:positionV relativeFrom="paragraph">
                        <wp:posOffset>33655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3A0DC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65pt" to="25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" strokecolor="#5b9bd5" strokeweight=".5pt">
                      <v:stroke joinstyle="miter"/>
                    </v:line>
                  </w:pict>
                </mc:Fallback>
              </mc:AlternateContent>
            </w:r>
          </w:p>
          <w:p w:rsidR="004E1AD9" w:rsidRPr="004E1AD9" w:rsidRDefault="004E1AD9" w:rsidP="00C21E5E">
            <w:pPr>
              <w:jc w:val="center"/>
              <w:rPr>
                <w:rFonts w:ascii="Times New Roman" w:hAnsi="Times New Roman" w:cs="Times New Roman"/>
                <w:i/>
                <w:sz w:val="28"/>
                <w:szCs w:val="28"/>
              </w:rPr>
            </w:pPr>
            <w:r w:rsidRPr="004E1AD9">
              <w:rPr>
                <w:rFonts w:ascii="Times New Roman" w:hAnsi="Times New Roman" w:cs="Times New Roman"/>
                <w:i/>
                <w:sz w:val="28"/>
                <w:szCs w:val="28"/>
              </w:rPr>
              <w:t>Phong Thổ, ngày</w:t>
            </w:r>
            <w:r w:rsidR="00F22DF4">
              <w:rPr>
                <w:rFonts w:ascii="Times New Roman" w:hAnsi="Times New Roman" w:cs="Times New Roman"/>
                <w:i/>
                <w:sz w:val="28"/>
                <w:szCs w:val="28"/>
              </w:rPr>
              <w:t xml:space="preserve"> 05</w:t>
            </w:r>
            <w:bookmarkStart w:id="0" w:name="_GoBack"/>
            <w:bookmarkEnd w:id="0"/>
            <w:r w:rsidRPr="004E1AD9">
              <w:rPr>
                <w:rFonts w:ascii="Times New Roman" w:hAnsi="Times New Roman" w:cs="Times New Roman"/>
                <w:i/>
                <w:sz w:val="28"/>
                <w:szCs w:val="28"/>
              </w:rPr>
              <w:t xml:space="preserve"> tháng </w:t>
            </w:r>
            <w:r w:rsidR="008802C6">
              <w:rPr>
                <w:rFonts w:ascii="Times New Roman" w:hAnsi="Times New Roman" w:cs="Times New Roman"/>
                <w:i/>
                <w:sz w:val="28"/>
                <w:szCs w:val="28"/>
              </w:rPr>
              <w:t>7</w:t>
            </w:r>
            <w:r w:rsidRPr="004E1AD9">
              <w:rPr>
                <w:rFonts w:ascii="Times New Roman" w:hAnsi="Times New Roman" w:cs="Times New Roman"/>
                <w:i/>
                <w:sz w:val="28"/>
                <w:szCs w:val="28"/>
              </w:rPr>
              <w:t xml:space="preserve"> năm 202</w:t>
            </w:r>
            <w:r w:rsidR="00105398">
              <w:rPr>
                <w:rFonts w:ascii="Times New Roman" w:hAnsi="Times New Roman" w:cs="Times New Roman"/>
                <w:i/>
                <w:sz w:val="28"/>
                <w:szCs w:val="28"/>
              </w:rPr>
              <w:t>4</w:t>
            </w:r>
          </w:p>
          <w:p w:rsidR="004E1AD9" w:rsidRPr="004E1AD9" w:rsidRDefault="004E1AD9" w:rsidP="00C21E5E">
            <w:pPr>
              <w:jc w:val="center"/>
              <w:rPr>
                <w:b/>
                <w:sz w:val="28"/>
                <w:szCs w:val="28"/>
              </w:rPr>
            </w:pPr>
          </w:p>
        </w:tc>
      </w:tr>
    </w:tbl>
    <w:p w:rsidR="004E1AD9" w:rsidRPr="004E1AD9" w:rsidRDefault="004E1AD9" w:rsidP="00D64CE6">
      <w:pPr>
        <w:spacing w:after="0" w:line="240" w:lineRule="auto"/>
        <w:jc w:val="center"/>
        <w:rPr>
          <w:rFonts w:ascii="Times New Roman" w:hAnsi="Times New Roman" w:cs="Times New Roman"/>
          <w:b/>
          <w:sz w:val="28"/>
          <w:szCs w:val="28"/>
        </w:rPr>
      </w:pPr>
      <w:r w:rsidRPr="004E1AD9">
        <w:rPr>
          <w:rFonts w:ascii="Times New Roman" w:hAnsi="Times New Roman" w:cs="Times New Roman"/>
          <w:b/>
          <w:sz w:val="28"/>
          <w:szCs w:val="28"/>
        </w:rPr>
        <w:t>BÁO CÁO THẨM TRA</w:t>
      </w:r>
    </w:p>
    <w:p w:rsidR="004E1AD9" w:rsidRPr="00D64CE6" w:rsidRDefault="004E1AD9" w:rsidP="00D64CE6">
      <w:pPr>
        <w:spacing w:after="0" w:line="240" w:lineRule="auto"/>
        <w:jc w:val="center"/>
        <w:rPr>
          <w:rFonts w:ascii="Times New Roman" w:hAnsi="Times New Roman" w:cs="Times New Roman"/>
          <w:b/>
          <w:sz w:val="28"/>
          <w:szCs w:val="28"/>
        </w:rPr>
      </w:pPr>
      <w:r w:rsidRPr="00D64CE6">
        <w:rPr>
          <w:rFonts w:ascii="Times New Roman" w:hAnsi="Times New Roman" w:cs="Times New Roman"/>
          <w:b/>
          <w:sz w:val="28"/>
          <w:szCs w:val="28"/>
        </w:rPr>
        <w:t>Báo cáo tình hình thực hiện dự toán thu, chi NSĐP 6 tháng đầu năm;</w:t>
      </w:r>
    </w:p>
    <w:p w:rsidR="00D64CE6" w:rsidRPr="00D64CE6" w:rsidRDefault="004E1AD9" w:rsidP="00D64CE6">
      <w:pPr>
        <w:spacing w:after="0" w:line="240" w:lineRule="auto"/>
        <w:ind w:firstLine="680"/>
        <w:jc w:val="center"/>
        <w:rPr>
          <w:rFonts w:ascii="Times New Roman" w:hAnsi="Times New Roman" w:cs="Times New Roman"/>
          <w:b/>
          <w:sz w:val="28"/>
          <w:szCs w:val="28"/>
        </w:rPr>
      </w:pPr>
      <w:r w:rsidRPr="00D64CE6">
        <w:rPr>
          <w:rFonts w:ascii="Times New Roman" w:hAnsi="Times New Roman" w:cs="Times New Roman"/>
          <w:b/>
          <w:sz w:val="28"/>
          <w:szCs w:val="28"/>
        </w:rPr>
        <w:t>nhiệm vụ giải pháp 6 tháng cuối năm 202</w:t>
      </w:r>
      <w:r w:rsidR="00105398">
        <w:rPr>
          <w:rFonts w:ascii="Times New Roman" w:hAnsi="Times New Roman" w:cs="Times New Roman"/>
          <w:b/>
          <w:sz w:val="28"/>
          <w:szCs w:val="28"/>
        </w:rPr>
        <w:t>4</w:t>
      </w:r>
      <w:r w:rsidR="00B43767" w:rsidRPr="00D64CE6">
        <w:rPr>
          <w:rFonts w:ascii="Times New Roman" w:hAnsi="Times New Roman" w:cs="Times New Roman"/>
          <w:b/>
          <w:sz w:val="28"/>
          <w:szCs w:val="28"/>
        </w:rPr>
        <w:t xml:space="preserve"> </w:t>
      </w:r>
      <w:r w:rsidR="00D64CE6" w:rsidRPr="00D64CE6">
        <w:rPr>
          <w:rFonts w:ascii="Times New Roman" w:hAnsi="Times New Roman" w:cs="Times New Roman"/>
          <w:b/>
          <w:sz w:val="28"/>
          <w:szCs w:val="28"/>
        </w:rPr>
        <w:t xml:space="preserve">và </w:t>
      </w:r>
      <w:r w:rsidR="00D64CE6" w:rsidRPr="00D64CE6">
        <w:rPr>
          <w:rFonts w:ascii="Times New Roman" w:hAnsi="Times New Roman"/>
          <w:b/>
          <w:sz w:val="28"/>
          <w:szCs w:val="28"/>
          <w:lang w:val="nl-NL"/>
        </w:rPr>
        <w:t xml:space="preserve">tờ trình, </w:t>
      </w:r>
      <w:r w:rsidR="00D64CE6" w:rsidRPr="00647AA5">
        <w:rPr>
          <w:rFonts w:ascii="Times New Roman" w:hAnsi="Times New Roman"/>
          <w:b/>
          <w:sz w:val="28"/>
          <w:szCs w:val="28"/>
          <w:lang w:val="nl-NL"/>
        </w:rPr>
        <w:t xml:space="preserve">dự thảo Nghị quyết </w:t>
      </w:r>
      <w:r w:rsidR="00D64CE6" w:rsidRPr="00D64CE6">
        <w:rPr>
          <w:rFonts w:ascii="Times New Roman" w:hAnsi="Times New Roman"/>
          <w:b/>
          <w:sz w:val="28"/>
          <w:szCs w:val="28"/>
        </w:rPr>
        <w:t>điều</w:t>
      </w:r>
      <w:r w:rsidR="00105398">
        <w:rPr>
          <w:rFonts w:ascii="Times New Roman" w:hAnsi="Times New Roman"/>
          <w:b/>
          <w:sz w:val="28"/>
          <w:szCs w:val="28"/>
        </w:rPr>
        <w:t xml:space="preserve"> chỉnh</w:t>
      </w:r>
      <w:r w:rsidR="00D64CE6" w:rsidRPr="00D64CE6">
        <w:rPr>
          <w:rFonts w:ascii="Times New Roman" w:hAnsi="Times New Roman"/>
          <w:b/>
          <w:sz w:val="28"/>
          <w:szCs w:val="28"/>
        </w:rPr>
        <w:t xml:space="preserve"> dự toán thu, chi ngân sách địa phương năm 202</w:t>
      </w:r>
      <w:r w:rsidR="00105398">
        <w:rPr>
          <w:rFonts w:ascii="Times New Roman" w:hAnsi="Times New Roman"/>
          <w:b/>
          <w:sz w:val="28"/>
          <w:szCs w:val="28"/>
        </w:rPr>
        <w:t>4</w:t>
      </w:r>
    </w:p>
    <w:p w:rsidR="00C56085" w:rsidRPr="00D64CE6" w:rsidRDefault="00D64CE6" w:rsidP="008802C6">
      <w:pPr>
        <w:spacing w:after="0" w:line="240" w:lineRule="auto"/>
        <w:jc w:val="center"/>
        <w:rPr>
          <w:rFonts w:ascii="Times New Roman" w:hAnsi="Times New Roman" w:cs="Times New Roman"/>
          <w:b/>
          <w:sz w:val="28"/>
          <w:szCs w:val="28"/>
        </w:rPr>
      </w:pPr>
      <w:r w:rsidRPr="004E1AD9">
        <w:rPr>
          <w:noProof/>
        </w:rPr>
        <mc:AlternateContent>
          <mc:Choice Requires="wps">
            <w:drawing>
              <wp:anchor distT="0" distB="0" distL="114300" distR="114300" simplePos="0" relativeHeight="251659264" behindDoc="0" locked="0" layoutInCell="1" allowOverlap="1" wp14:anchorId="6BA2748B" wp14:editId="525DFADF">
                <wp:simplePos x="0" y="0"/>
                <wp:positionH relativeFrom="column">
                  <wp:posOffset>2173663</wp:posOffset>
                </wp:positionH>
                <wp:positionV relativeFrom="paragraph">
                  <wp:posOffset>57150</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4.5pt" to="30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" strokecolor="#5b9bd5" strokeweight=".5pt">
                <v:stroke joinstyle="miter"/>
              </v:line>
            </w:pict>
          </mc:Fallback>
        </mc:AlternateContent>
      </w:r>
    </w:p>
    <w:p w:rsidR="004E1AD9" w:rsidRPr="00650816" w:rsidRDefault="004E1AD9" w:rsidP="00720F96">
      <w:pPr>
        <w:spacing w:before="120" w:after="120" w:line="400" w:lineRule="atLeast"/>
        <w:ind w:firstLine="680"/>
        <w:jc w:val="both"/>
        <w:rPr>
          <w:rFonts w:ascii="Times New Roman" w:hAnsi="Times New Roman" w:cs="Times New Roman"/>
          <w:sz w:val="28"/>
          <w:szCs w:val="28"/>
        </w:rPr>
      </w:pPr>
      <w:r w:rsidRPr="00650816">
        <w:rPr>
          <w:rFonts w:ascii="Times New Roman" w:hAnsi="Times New Roman" w:cs="Times New Roman"/>
          <w:sz w:val="28"/>
          <w:szCs w:val="28"/>
        </w:rPr>
        <w:t>Thực hiện sự phân công của Thường trực HĐND huyện về thẩm tra và chuẩn bị các nội dung kỳ họp thứ</w:t>
      </w:r>
      <w:r w:rsidR="00C56085" w:rsidRPr="00650816">
        <w:rPr>
          <w:rFonts w:ascii="Times New Roman" w:hAnsi="Times New Roman" w:cs="Times New Roman"/>
          <w:sz w:val="28"/>
          <w:szCs w:val="28"/>
        </w:rPr>
        <w:t xml:space="preserve"> </w:t>
      </w:r>
      <w:r w:rsidR="00105398" w:rsidRPr="00650816">
        <w:rPr>
          <w:rFonts w:ascii="Times New Roman" w:hAnsi="Times New Roman" w:cs="Times New Roman"/>
          <w:sz w:val="28"/>
          <w:szCs w:val="28"/>
        </w:rPr>
        <w:t>hai mươi</w:t>
      </w:r>
      <w:r w:rsidR="008802C6" w:rsidRPr="00650816">
        <w:rPr>
          <w:rFonts w:ascii="Times New Roman" w:hAnsi="Times New Roman" w:cs="Times New Roman"/>
          <w:sz w:val="28"/>
          <w:szCs w:val="28"/>
        </w:rPr>
        <w:t xml:space="preserve"> </w:t>
      </w:r>
      <w:r w:rsidRPr="00650816">
        <w:rPr>
          <w:rFonts w:ascii="Times New Roman" w:hAnsi="Times New Roman" w:cs="Times New Roman"/>
          <w:sz w:val="28"/>
          <w:szCs w:val="28"/>
        </w:rPr>
        <w:t>Hội đồng nhân dân huyện khóa XXI, nhiệm kỳ 2021-2016.</w:t>
      </w:r>
    </w:p>
    <w:p w:rsidR="00C350A4" w:rsidRDefault="004E1AD9" w:rsidP="00720F96">
      <w:pPr>
        <w:spacing w:before="120" w:after="120" w:line="400" w:lineRule="atLeast"/>
        <w:ind w:firstLine="680"/>
        <w:jc w:val="both"/>
        <w:rPr>
          <w:rFonts w:ascii="Times New Roman" w:hAnsi="Times New Roman" w:cs="Times New Roman"/>
          <w:sz w:val="28"/>
          <w:szCs w:val="28"/>
        </w:rPr>
      </w:pPr>
      <w:r w:rsidRPr="004E1AD9">
        <w:rPr>
          <w:rFonts w:ascii="Times New Roman" w:hAnsi="Times New Roman" w:cs="Times New Roman"/>
          <w:sz w:val="28"/>
          <w:szCs w:val="28"/>
        </w:rPr>
        <w:t xml:space="preserve">Ban </w:t>
      </w:r>
      <w:r w:rsidR="00D64CE6">
        <w:rPr>
          <w:rFonts w:ascii="Times New Roman" w:hAnsi="Times New Roman" w:cs="Times New Roman"/>
          <w:sz w:val="28"/>
          <w:szCs w:val="28"/>
        </w:rPr>
        <w:t>k</w:t>
      </w:r>
      <w:r w:rsidRPr="004E1AD9">
        <w:rPr>
          <w:rFonts w:ascii="Times New Roman" w:hAnsi="Times New Roman" w:cs="Times New Roman"/>
          <w:sz w:val="28"/>
          <w:szCs w:val="28"/>
        </w:rPr>
        <w:t>inh tế -</w:t>
      </w:r>
      <w:r w:rsidR="00AA00CF">
        <w:rPr>
          <w:rFonts w:ascii="Times New Roman" w:hAnsi="Times New Roman" w:cs="Times New Roman"/>
          <w:sz w:val="28"/>
          <w:szCs w:val="28"/>
        </w:rPr>
        <w:t xml:space="preserve"> </w:t>
      </w:r>
      <w:r w:rsidR="00D64CE6">
        <w:rPr>
          <w:rFonts w:ascii="Times New Roman" w:hAnsi="Times New Roman" w:cs="Times New Roman"/>
          <w:sz w:val="28"/>
          <w:szCs w:val="28"/>
        </w:rPr>
        <w:t>x</w:t>
      </w:r>
      <w:r w:rsidRPr="004E1AD9">
        <w:rPr>
          <w:rFonts w:ascii="Times New Roman" w:hAnsi="Times New Roman" w:cs="Times New Roman"/>
          <w:sz w:val="28"/>
          <w:szCs w:val="28"/>
        </w:rPr>
        <w:t xml:space="preserve">ã hội </w:t>
      </w:r>
      <w:r w:rsidR="00C56085">
        <w:rPr>
          <w:rFonts w:ascii="Times New Roman" w:hAnsi="Times New Roman" w:cs="Times New Roman"/>
          <w:sz w:val="28"/>
          <w:szCs w:val="28"/>
        </w:rPr>
        <w:t>HĐND</w:t>
      </w:r>
      <w:r w:rsidRPr="004E1AD9">
        <w:rPr>
          <w:rFonts w:ascii="Times New Roman" w:hAnsi="Times New Roman" w:cs="Times New Roman"/>
          <w:sz w:val="28"/>
          <w:szCs w:val="28"/>
        </w:rPr>
        <w:t xml:space="preserve"> huyện đã thẩm tra </w:t>
      </w:r>
      <w:r w:rsidR="00AA00CF">
        <w:rPr>
          <w:rFonts w:ascii="Times New Roman" w:hAnsi="Times New Roman" w:cs="Times New Roman"/>
          <w:sz w:val="28"/>
          <w:szCs w:val="28"/>
        </w:rPr>
        <w:t>B</w:t>
      </w:r>
      <w:r w:rsidRPr="004E1AD9">
        <w:rPr>
          <w:rFonts w:ascii="Times New Roman" w:hAnsi="Times New Roman" w:cs="Times New Roman"/>
          <w:sz w:val="28"/>
          <w:szCs w:val="28"/>
        </w:rPr>
        <w:t xml:space="preserve">áo cáo số </w:t>
      </w:r>
      <w:r w:rsidR="008802C6">
        <w:rPr>
          <w:rFonts w:ascii="Times New Roman" w:hAnsi="Times New Roman" w:cs="Times New Roman"/>
          <w:sz w:val="28"/>
          <w:szCs w:val="28"/>
        </w:rPr>
        <w:t>3</w:t>
      </w:r>
      <w:r w:rsidR="00AA00CF">
        <w:rPr>
          <w:rFonts w:ascii="Times New Roman" w:hAnsi="Times New Roman" w:cs="Times New Roman"/>
          <w:sz w:val="28"/>
          <w:szCs w:val="28"/>
        </w:rPr>
        <w:t>6</w:t>
      </w:r>
      <w:r w:rsidR="008802C6">
        <w:rPr>
          <w:rFonts w:ascii="Times New Roman" w:hAnsi="Times New Roman" w:cs="Times New Roman"/>
          <w:sz w:val="28"/>
          <w:szCs w:val="28"/>
        </w:rPr>
        <w:t>9</w:t>
      </w:r>
      <w:r w:rsidRPr="004E1AD9">
        <w:rPr>
          <w:rFonts w:ascii="Times New Roman" w:hAnsi="Times New Roman" w:cs="Times New Roman"/>
          <w:sz w:val="28"/>
          <w:szCs w:val="28"/>
        </w:rPr>
        <w:t>/BC-UBND</w:t>
      </w:r>
      <w:r w:rsidR="00AA00CF">
        <w:rPr>
          <w:rFonts w:ascii="Times New Roman" w:hAnsi="Times New Roman" w:cs="Times New Roman"/>
          <w:sz w:val="28"/>
          <w:szCs w:val="28"/>
        </w:rPr>
        <w:t>,</w:t>
      </w:r>
      <w:r w:rsidRPr="004E1AD9">
        <w:rPr>
          <w:rFonts w:ascii="Times New Roman" w:hAnsi="Times New Roman" w:cs="Times New Roman"/>
          <w:sz w:val="28"/>
          <w:szCs w:val="28"/>
        </w:rPr>
        <w:t xml:space="preserve"> ngày </w:t>
      </w:r>
      <w:r w:rsidR="00AA00CF">
        <w:rPr>
          <w:rFonts w:ascii="Times New Roman" w:hAnsi="Times New Roman" w:cs="Times New Roman"/>
          <w:sz w:val="28"/>
          <w:szCs w:val="28"/>
        </w:rPr>
        <w:t>25</w:t>
      </w:r>
      <w:r w:rsidR="008802C6">
        <w:rPr>
          <w:rFonts w:ascii="Times New Roman" w:hAnsi="Times New Roman" w:cs="Times New Roman"/>
          <w:sz w:val="28"/>
          <w:szCs w:val="28"/>
        </w:rPr>
        <w:t>/</w:t>
      </w:r>
      <w:r w:rsidR="00AA00CF">
        <w:rPr>
          <w:rFonts w:ascii="Times New Roman" w:hAnsi="Times New Roman" w:cs="Times New Roman"/>
          <w:sz w:val="28"/>
          <w:szCs w:val="28"/>
        </w:rPr>
        <w:t>6</w:t>
      </w:r>
      <w:r w:rsidR="008802C6">
        <w:rPr>
          <w:rFonts w:ascii="Times New Roman" w:hAnsi="Times New Roman" w:cs="Times New Roman"/>
          <w:sz w:val="28"/>
          <w:szCs w:val="28"/>
        </w:rPr>
        <w:t>/202</w:t>
      </w:r>
      <w:r w:rsidR="00AA00CF">
        <w:rPr>
          <w:rFonts w:ascii="Times New Roman" w:hAnsi="Times New Roman" w:cs="Times New Roman"/>
          <w:sz w:val="28"/>
          <w:szCs w:val="28"/>
        </w:rPr>
        <w:t>4</w:t>
      </w:r>
      <w:r w:rsidR="00B43767">
        <w:rPr>
          <w:rFonts w:ascii="Times New Roman" w:hAnsi="Times New Roman" w:cs="Times New Roman"/>
          <w:sz w:val="28"/>
          <w:szCs w:val="28"/>
        </w:rPr>
        <w:t xml:space="preserve"> </w:t>
      </w:r>
      <w:r w:rsidR="00B43767" w:rsidRPr="004E1AD9">
        <w:rPr>
          <w:rFonts w:ascii="Times New Roman" w:hAnsi="Times New Roman" w:cs="Times New Roman"/>
          <w:sz w:val="28"/>
          <w:szCs w:val="28"/>
        </w:rPr>
        <w:t>về tình hình thực hiện dự toán thu, chi NSĐP 6 tháng đầu năm; nhiệm vụ giải pháp</w:t>
      </w:r>
      <w:r w:rsidR="00B43767">
        <w:rPr>
          <w:rFonts w:ascii="Times New Roman" w:hAnsi="Times New Roman" w:cs="Times New Roman"/>
          <w:sz w:val="28"/>
          <w:szCs w:val="28"/>
        </w:rPr>
        <w:t xml:space="preserve"> trọng tâm</w:t>
      </w:r>
      <w:r w:rsidR="00B43767" w:rsidRPr="004E1AD9">
        <w:rPr>
          <w:rFonts w:ascii="Times New Roman" w:hAnsi="Times New Roman" w:cs="Times New Roman"/>
          <w:sz w:val="28"/>
          <w:szCs w:val="28"/>
        </w:rPr>
        <w:t xml:space="preserve"> 6 tháng cuối năm 202</w:t>
      </w:r>
      <w:r w:rsidR="00500D2A">
        <w:rPr>
          <w:rFonts w:ascii="Times New Roman" w:hAnsi="Times New Roman" w:cs="Times New Roman"/>
          <w:sz w:val="28"/>
          <w:szCs w:val="28"/>
        </w:rPr>
        <w:t>4</w:t>
      </w:r>
      <w:r w:rsidR="001A3857">
        <w:rPr>
          <w:rFonts w:ascii="Times New Roman" w:hAnsi="Times New Roman" w:cs="Times New Roman"/>
          <w:sz w:val="28"/>
          <w:szCs w:val="28"/>
        </w:rPr>
        <w:t xml:space="preserve"> và </w:t>
      </w:r>
      <w:r w:rsidR="00500D2A">
        <w:rPr>
          <w:rFonts w:ascii="Times New Roman" w:hAnsi="Times New Roman"/>
          <w:sz w:val="28"/>
          <w:szCs w:val="28"/>
          <w:lang w:val="nl-NL"/>
        </w:rPr>
        <w:t>T</w:t>
      </w:r>
      <w:r w:rsidR="001A3857">
        <w:rPr>
          <w:rFonts w:ascii="Times New Roman" w:hAnsi="Times New Roman"/>
          <w:sz w:val="28"/>
          <w:szCs w:val="28"/>
          <w:lang w:val="nl-NL"/>
        </w:rPr>
        <w:t>ờ trình</w:t>
      </w:r>
      <w:r w:rsidR="001A3857" w:rsidRPr="00B53D8A">
        <w:rPr>
          <w:rFonts w:ascii="Times New Roman" w:hAnsi="Times New Roman"/>
          <w:sz w:val="28"/>
          <w:szCs w:val="28"/>
          <w:lang w:val="nl-NL"/>
        </w:rPr>
        <w:t xml:space="preserve"> số </w:t>
      </w:r>
      <w:r w:rsidR="001A3857">
        <w:rPr>
          <w:rFonts w:ascii="Times New Roman" w:hAnsi="Times New Roman"/>
          <w:sz w:val="28"/>
          <w:szCs w:val="28"/>
          <w:lang w:val="nl-NL"/>
        </w:rPr>
        <w:t>1</w:t>
      </w:r>
      <w:r w:rsidR="008C5D23">
        <w:rPr>
          <w:rFonts w:ascii="Times New Roman" w:hAnsi="Times New Roman"/>
          <w:sz w:val="28"/>
          <w:szCs w:val="28"/>
          <w:lang w:val="nl-NL"/>
        </w:rPr>
        <w:t>24</w:t>
      </w:r>
      <w:r w:rsidR="001A3857" w:rsidRPr="00B53D8A">
        <w:rPr>
          <w:rFonts w:ascii="Times New Roman" w:hAnsi="Times New Roman"/>
          <w:sz w:val="28"/>
          <w:szCs w:val="28"/>
          <w:lang w:val="nl-NL"/>
        </w:rPr>
        <w:t>/</w:t>
      </w:r>
      <w:r w:rsidR="001A3857">
        <w:rPr>
          <w:rFonts w:ascii="Times New Roman" w:hAnsi="Times New Roman"/>
          <w:sz w:val="28"/>
          <w:szCs w:val="28"/>
          <w:lang w:val="nl-NL"/>
        </w:rPr>
        <w:t>TTr-UBND</w:t>
      </w:r>
      <w:r w:rsidR="008C5D23">
        <w:rPr>
          <w:rFonts w:ascii="Times New Roman" w:hAnsi="Times New Roman"/>
          <w:sz w:val="28"/>
          <w:szCs w:val="28"/>
          <w:lang w:val="nl-NL"/>
        </w:rPr>
        <w:t>,</w:t>
      </w:r>
      <w:r w:rsidR="001A3857" w:rsidRPr="00B53D8A">
        <w:rPr>
          <w:rFonts w:ascii="Times New Roman" w:hAnsi="Times New Roman"/>
          <w:sz w:val="28"/>
          <w:szCs w:val="28"/>
          <w:lang w:val="nl-NL"/>
        </w:rPr>
        <w:t xml:space="preserve"> ngày </w:t>
      </w:r>
      <w:r w:rsidR="008C5D23">
        <w:rPr>
          <w:rFonts w:ascii="Times New Roman" w:hAnsi="Times New Roman"/>
          <w:sz w:val="28"/>
          <w:szCs w:val="28"/>
          <w:lang w:val="nl-NL"/>
        </w:rPr>
        <w:t>25</w:t>
      </w:r>
      <w:r w:rsidR="001A3857" w:rsidRPr="00B53D8A">
        <w:rPr>
          <w:rFonts w:ascii="Times New Roman" w:hAnsi="Times New Roman"/>
          <w:sz w:val="28"/>
          <w:szCs w:val="28"/>
          <w:lang w:val="nl-NL"/>
        </w:rPr>
        <w:t>/</w:t>
      </w:r>
      <w:r w:rsidR="008C5D23">
        <w:rPr>
          <w:rFonts w:ascii="Times New Roman" w:hAnsi="Times New Roman"/>
          <w:sz w:val="28"/>
          <w:szCs w:val="28"/>
          <w:lang w:val="nl-NL"/>
        </w:rPr>
        <w:t>6</w:t>
      </w:r>
      <w:r w:rsidR="001A3857" w:rsidRPr="00B53D8A">
        <w:rPr>
          <w:rFonts w:ascii="Times New Roman" w:hAnsi="Times New Roman"/>
          <w:sz w:val="28"/>
          <w:szCs w:val="28"/>
          <w:lang w:val="nl-NL"/>
        </w:rPr>
        <w:t>/202</w:t>
      </w:r>
      <w:r w:rsidR="008C5D23">
        <w:rPr>
          <w:rFonts w:ascii="Times New Roman" w:hAnsi="Times New Roman"/>
          <w:sz w:val="28"/>
          <w:szCs w:val="28"/>
          <w:lang w:val="nl-NL"/>
        </w:rPr>
        <w:t>4</w:t>
      </w:r>
      <w:r w:rsidR="001A3857" w:rsidRPr="00B53D8A">
        <w:rPr>
          <w:rFonts w:ascii="Times New Roman" w:hAnsi="Times New Roman"/>
          <w:sz w:val="28"/>
          <w:szCs w:val="28"/>
          <w:lang w:val="nl-NL"/>
        </w:rPr>
        <w:t xml:space="preserve"> </w:t>
      </w:r>
      <w:r w:rsidR="001A3857">
        <w:rPr>
          <w:rFonts w:ascii="Times New Roman" w:hAnsi="Times New Roman"/>
          <w:sz w:val="28"/>
          <w:szCs w:val="28"/>
          <w:lang w:val="nl-NL"/>
        </w:rPr>
        <w:t xml:space="preserve">của UBND huyện </w:t>
      </w:r>
      <w:r w:rsidR="001A3857" w:rsidRPr="00B53D8A">
        <w:rPr>
          <w:rFonts w:ascii="Times New Roman" w:hAnsi="Times New Roman"/>
          <w:sz w:val="28"/>
          <w:szCs w:val="28"/>
          <w:lang w:val="nl-NL"/>
        </w:rPr>
        <w:t xml:space="preserve">về </w:t>
      </w:r>
      <w:r w:rsidR="001A3857" w:rsidRPr="007C5090">
        <w:rPr>
          <w:rFonts w:ascii="Times New Roman" w:hAnsi="Times New Roman"/>
          <w:sz w:val="28"/>
          <w:szCs w:val="28"/>
        </w:rPr>
        <w:t xml:space="preserve">điều </w:t>
      </w:r>
      <w:r w:rsidR="00F647BD">
        <w:rPr>
          <w:rFonts w:ascii="Times New Roman" w:hAnsi="Times New Roman"/>
          <w:sz w:val="28"/>
          <w:szCs w:val="28"/>
        </w:rPr>
        <w:t xml:space="preserve">chỉnh </w:t>
      </w:r>
      <w:r w:rsidR="001A3857">
        <w:rPr>
          <w:rFonts w:ascii="Times New Roman" w:hAnsi="Times New Roman"/>
          <w:sz w:val="28"/>
          <w:szCs w:val="28"/>
        </w:rPr>
        <w:t>dự toán thu, chi ngân sách địa phương năm 202</w:t>
      </w:r>
      <w:r w:rsidR="00F647BD">
        <w:rPr>
          <w:rFonts w:ascii="Times New Roman" w:hAnsi="Times New Roman"/>
          <w:sz w:val="28"/>
          <w:szCs w:val="28"/>
        </w:rPr>
        <w:t>4</w:t>
      </w:r>
      <w:r w:rsidR="00786EB8">
        <w:rPr>
          <w:rFonts w:ascii="Times New Roman" w:hAnsi="Times New Roman"/>
          <w:sz w:val="28"/>
          <w:szCs w:val="28"/>
        </w:rPr>
        <w:t>.</w:t>
      </w:r>
    </w:p>
    <w:p w:rsidR="00BF1EB5" w:rsidRDefault="008802C6" w:rsidP="00720F96">
      <w:pPr>
        <w:spacing w:before="120" w:after="120" w:line="400" w:lineRule="atLeast"/>
        <w:ind w:firstLine="680"/>
        <w:jc w:val="both"/>
        <w:rPr>
          <w:rFonts w:ascii="Times New Roman" w:hAnsi="Times New Roman" w:cs="Times New Roman"/>
          <w:sz w:val="28"/>
          <w:szCs w:val="28"/>
        </w:rPr>
      </w:pPr>
      <w:r>
        <w:rPr>
          <w:rFonts w:ascii="Times New Roman" w:hAnsi="Times New Roman" w:cs="Times New Roman"/>
          <w:sz w:val="28"/>
          <w:szCs w:val="28"/>
        </w:rPr>
        <w:t xml:space="preserve"> Ban k</w:t>
      </w:r>
      <w:r w:rsidR="004E1AD9" w:rsidRPr="004E1AD9">
        <w:rPr>
          <w:rFonts w:ascii="Times New Roman" w:hAnsi="Times New Roman" w:cs="Times New Roman"/>
          <w:sz w:val="28"/>
          <w:szCs w:val="28"/>
        </w:rPr>
        <w:t>inh tế -</w:t>
      </w:r>
      <w:r>
        <w:rPr>
          <w:rFonts w:ascii="Times New Roman" w:hAnsi="Times New Roman" w:cs="Times New Roman"/>
          <w:sz w:val="28"/>
          <w:szCs w:val="28"/>
        </w:rPr>
        <w:t>x</w:t>
      </w:r>
      <w:r w:rsidR="004E1AD9" w:rsidRPr="004E1AD9">
        <w:rPr>
          <w:rFonts w:ascii="Times New Roman" w:hAnsi="Times New Roman" w:cs="Times New Roman"/>
          <w:sz w:val="28"/>
          <w:szCs w:val="28"/>
        </w:rPr>
        <w:t>ã hội báo cáo kết quả thẩm tra như sau:</w:t>
      </w:r>
    </w:p>
    <w:p w:rsidR="00B72D77" w:rsidRPr="00B72D77" w:rsidRDefault="00B72D77" w:rsidP="00720F96">
      <w:pPr>
        <w:spacing w:before="120" w:after="120" w:line="400" w:lineRule="atLeast"/>
        <w:ind w:firstLine="680"/>
        <w:jc w:val="both"/>
        <w:rPr>
          <w:rFonts w:ascii="Times New Roman" w:hAnsi="Times New Roman" w:cs="Times New Roman"/>
          <w:b/>
          <w:sz w:val="28"/>
          <w:szCs w:val="28"/>
        </w:rPr>
      </w:pPr>
      <w:r w:rsidRPr="00B72D77">
        <w:rPr>
          <w:rFonts w:ascii="Times New Roman" w:hAnsi="Times New Roman" w:cs="Times New Roman"/>
          <w:b/>
          <w:sz w:val="28"/>
          <w:szCs w:val="28"/>
        </w:rPr>
        <w:t>A. BÁO CÁO TÌNH HÌNH THỰC HIỆN DỰ TOÁN THU, CHI NSĐP 06 THÁNG ĐẦU NĂM VÀ NHIỆM VỤ 06 THÁNG CUỐI NĂM 202</w:t>
      </w:r>
      <w:r w:rsidR="00815598">
        <w:rPr>
          <w:rFonts w:ascii="Times New Roman" w:hAnsi="Times New Roman" w:cs="Times New Roman"/>
          <w:b/>
          <w:sz w:val="28"/>
          <w:szCs w:val="28"/>
        </w:rPr>
        <w:t>4</w:t>
      </w:r>
    </w:p>
    <w:p w:rsidR="008802C6" w:rsidRPr="005008AD" w:rsidRDefault="008802C6" w:rsidP="00720F96">
      <w:pPr>
        <w:spacing w:before="120" w:after="120" w:line="400" w:lineRule="atLeast"/>
        <w:ind w:firstLine="680"/>
        <w:jc w:val="both"/>
        <w:rPr>
          <w:rFonts w:ascii="Times New Roman" w:hAnsi="Times New Roman" w:cs="Times New Roman"/>
          <w:b/>
          <w:sz w:val="26"/>
          <w:szCs w:val="26"/>
        </w:rPr>
      </w:pPr>
      <w:r w:rsidRPr="005008AD">
        <w:rPr>
          <w:rFonts w:ascii="Times New Roman" w:hAnsi="Times New Roman" w:cs="Times New Roman"/>
          <w:b/>
          <w:sz w:val="26"/>
          <w:szCs w:val="26"/>
        </w:rPr>
        <w:t>I</w:t>
      </w:r>
      <w:r w:rsidR="004E1AD9" w:rsidRPr="005008AD">
        <w:rPr>
          <w:rFonts w:ascii="Times New Roman" w:hAnsi="Times New Roman" w:cs="Times New Roman"/>
          <w:b/>
          <w:sz w:val="26"/>
          <w:szCs w:val="26"/>
        </w:rPr>
        <w:t xml:space="preserve">. </w:t>
      </w:r>
      <w:r w:rsidRPr="005008AD">
        <w:rPr>
          <w:rFonts w:ascii="Times New Roman" w:hAnsi="Times New Roman" w:cs="Times New Roman"/>
          <w:b/>
          <w:sz w:val="26"/>
          <w:szCs w:val="26"/>
        </w:rPr>
        <w:t>TÌNH HÌNH THỰC HIỆN DỰ TOÁN THU</w:t>
      </w:r>
      <w:r w:rsidR="008E2155" w:rsidRPr="005008AD">
        <w:rPr>
          <w:rFonts w:ascii="Times New Roman" w:hAnsi="Times New Roman" w:cs="Times New Roman"/>
          <w:b/>
          <w:sz w:val="26"/>
          <w:szCs w:val="26"/>
        </w:rPr>
        <w:t>, CHI</w:t>
      </w:r>
      <w:r w:rsidR="005008AD" w:rsidRPr="005008AD">
        <w:rPr>
          <w:rFonts w:ascii="Times New Roman" w:hAnsi="Times New Roman" w:cs="Times New Roman"/>
          <w:b/>
          <w:sz w:val="26"/>
          <w:szCs w:val="26"/>
        </w:rPr>
        <w:t xml:space="preserve"> 06 THÁNG ĐẦU NĂM</w:t>
      </w:r>
    </w:p>
    <w:p w:rsidR="000A0CC0" w:rsidRPr="00D57399" w:rsidRDefault="0003506C" w:rsidP="00720F96">
      <w:pPr>
        <w:spacing w:before="120" w:after="120" w:line="400" w:lineRule="atLeast"/>
        <w:ind w:firstLine="680"/>
        <w:jc w:val="both"/>
        <w:rPr>
          <w:rFonts w:ascii="Times New Roman" w:hAnsi="Times New Roman" w:cs="Times New Roman"/>
          <w:sz w:val="28"/>
          <w:szCs w:val="28"/>
        </w:rPr>
      </w:pPr>
      <w:r>
        <w:rPr>
          <w:rFonts w:ascii="Times New Roman" w:hAnsi="Times New Roman" w:cs="Times New Roman"/>
          <w:spacing w:val="-2"/>
          <w:sz w:val="28"/>
          <w:szCs w:val="28"/>
        </w:rPr>
        <w:t>Ban k</w:t>
      </w:r>
      <w:r w:rsidR="004E1AD9" w:rsidRPr="004E1AD9">
        <w:rPr>
          <w:rFonts w:ascii="Times New Roman" w:hAnsi="Times New Roman" w:cs="Times New Roman"/>
          <w:spacing w:val="-2"/>
          <w:sz w:val="28"/>
          <w:szCs w:val="28"/>
        </w:rPr>
        <w:t>inh tế</w:t>
      </w:r>
      <w:r>
        <w:rPr>
          <w:rFonts w:ascii="Times New Roman" w:hAnsi="Times New Roman" w:cs="Times New Roman"/>
          <w:spacing w:val="-2"/>
          <w:sz w:val="28"/>
          <w:szCs w:val="28"/>
        </w:rPr>
        <w:t xml:space="preserve"> -</w:t>
      </w:r>
      <w:r w:rsidR="00285E50">
        <w:rPr>
          <w:rFonts w:ascii="Times New Roman" w:hAnsi="Times New Roman" w:cs="Times New Roman"/>
          <w:spacing w:val="-2"/>
          <w:sz w:val="28"/>
          <w:szCs w:val="28"/>
        </w:rPr>
        <w:t xml:space="preserve"> </w:t>
      </w:r>
      <w:r>
        <w:rPr>
          <w:rFonts w:ascii="Times New Roman" w:hAnsi="Times New Roman" w:cs="Times New Roman"/>
          <w:spacing w:val="-2"/>
          <w:sz w:val="28"/>
          <w:szCs w:val="28"/>
        </w:rPr>
        <w:t>x</w:t>
      </w:r>
      <w:r w:rsidR="004E1AD9" w:rsidRPr="004E1AD9">
        <w:rPr>
          <w:rFonts w:ascii="Times New Roman" w:hAnsi="Times New Roman" w:cs="Times New Roman"/>
          <w:spacing w:val="-2"/>
          <w:sz w:val="28"/>
          <w:szCs w:val="28"/>
        </w:rPr>
        <w:t xml:space="preserve">ã hội </w:t>
      </w:r>
      <w:r w:rsidR="00C56085">
        <w:rPr>
          <w:rFonts w:ascii="Times New Roman" w:hAnsi="Times New Roman" w:cs="Times New Roman"/>
          <w:spacing w:val="-2"/>
          <w:sz w:val="28"/>
          <w:szCs w:val="28"/>
        </w:rPr>
        <w:t>HĐND</w:t>
      </w:r>
      <w:r>
        <w:rPr>
          <w:rFonts w:ascii="Times New Roman" w:hAnsi="Times New Roman" w:cs="Times New Roman"/>
          <w:spacing w:val="-2"/>
          <w:sz w:val="28"/>
          <w:szCs w:val="28"/>
        </w:rPr>
        <w:t xml:space="preserve"> </w:t>
      </w:r>
      <w:r w:rsidR="004E1AD9" w:rsidRPr="004E1AD9">
        <w:rPr>
          <w:rFonts w:ascii="Times New Roman" w:hAnsi="Times New Roman" w:cs="Times New Roman"/>
          <w:spacing w:val="-2"/>
          <w:sz w:val="28"/>
          <w:szCs w:val="28"/>
        </w:rPr>
        <w:t xml:space="preserve">huyện, cơ bản </w:t>
      </w:r>
      <w:r w:rsidR="00C350A4">
        <w:rPr>
          <w:rFonts w:ascii="Times New Roman" w:hAnsi="Times New Roman" w:cs="Times New Roman"/>
          <w:spacing w:val="-2"/>
          <w:sz w:val="28"/>
          <w:szCs w:val="28"/>
        </w:rPr>
        <w:t>đồng thuận</w:t>
      </w:r>
      <w:r w:rsidR="004E1AD9" w:rsidRPr="004E1AD9">
        <w:rPr>
          <w:rFonts w:ascii="Times New Roman" w:hAnsi="Times New Roman" w:cs="Times New Roman"/>
          <w:spacing w:val="-2"/>
          <w:sz w:val="28"/>
          <w:szCs w:val="28"/>
        </w:rPr>
        <w:t xml:space="preserve"> với </w:t>
      </w:r>
      <w:r w:rsidR="00215185">
        <w:rPr>
          <w:rFonts w:ascii="Times New Roman" w:hAnsi="Times New Roman" w:cs="Times New Roman"/>
          <w:spacing w:val="-2"/>
          <w:sz w:val="28"/>
          <w:szCs w:val="28"/>
        </w:rPr>
        <w:t xml:space="preserve">những kết quả đạt được, </w:t>
      </w:r>
      <w:r>
        <w:rPr>
          <w:rFonts w:ascii="Times New Roman" w:hAnsi="Times New Roman" w:cs="Times New Roman"/>
          <w:spacing w:val="-2"/>
          <w:sz w:val="28"/>
          <w:szCs w:val="28"/>
        </w:rPr>
        <w:t>h</w:t>
      </w:r>
      <w:r w:rsidR="00215185">
        <w:rPr>
          <w:rFonts w:ascii="Times New Roman" w:hAnsi="Times New Roman" w:cs="Times New Roman"/>
          <w:spacing w:val="-2"/>
          <w:sz w:val="28"/>
          <w:szCs w:val="28"/>
        </w:rPr>
        <w:t>ạn chế, nguyên nhân hạn chế</w:t>
      </w:r>
      <w:r w:rsidR="00553549">
        <w:rPr>
          <w:rFonts w:ascii="Times New Roman" w:hAnsi="Times New Roman" w:cs="Times New Roman"/>
          <w:spacing w:val="-2"/>
          <w:sz w:val="28"/>
          <w:szCs w:val="28"/>
        </w:rPr>
        <w:t xml:space="preserve"> </w:t>
      </w:r>
      <w:r w:rsidR="00C47B9D">
        <w:rPr>
          <w:rFonts w:ascii="Times New Roman" w:hAnsi="Times New Roman" w:cs="Times New Roman"/>
          <w:spacing w:val="-2"/>
          <w:sz w:val="28"/>
          <w:szCs w:val="28"/>
        </w:rPr>
        <w:t>được đánh giá tại báo cáo của UBND huyện.</w:t>
      </w:r>
      <w:r w:rsidR="003D5653">
        <w:rPr>
          <w:rFonts w:ascii="Times New Roman" w:hAnsi="Times New Roman" w:cs="Times New Roman"/>
          <w:spacing w:val="-2"/>
          <w:sz w:val="28"/>
          <w:szCs w:val="28"/>
        </w:rPr>
        <w:t xml:space="preserve"> </w:t>
      </w:r>
      <w:r w:rsidR="007E227D">
        <w:rPr>
          <w:rFonts w:ascii="Times New Roman" w:hAnsi="Times New Roman" w:cs="Times New Roman"/>
          <w:spacing w:val="-2"/>
          <w:sz w:val="28"/>
          <w:szCs w:val="28"/>
        </w:rPr>
        <w:t xml:space="preserve"> </w:t>
      </w:r>
      <w:r w:rsidR="007E227D">
        <w:rPr>
          <w:rFonts w:ascii="Times New Roman" w:hAnsi="Times New Roman" w:cs="Times New Roman"/>
          <w:spacing w:val="-2"/>
          <w:sz w:val="28"/>
          <w:szCs w:val="28"/>
        </w:rPr>
        <w:tab/>
      </w:r>
      <w:r w:rsidR="007E227D" w:rsidRPr="00D57399">
        <w:rPr>
          <w:rFonts w:ascii="Times New Roman" w:hAnsi="Times New Roman" w:cs="Times New Roman"/>
          <w:sz w:val="28"/>
          <w:szCs w:val="28"/>
        </w:rPr>
        <w:t>Trong 06 tháng đầu năm</w:t>
      </w:r>
      <w:r w:rsidRPr="00D57399">
        <w:rPr>
          <w:rFonts w:ascii="Times New Roman" w:hAnsi="Times New Roman" w:cs="Times New Roman"/>
          <w:sz w:val="28"/>
          <w:szCs w:val="28"/>
        </w:rPr>
        <w:t>,</w:t>
      </w:r>
      <w:r w:rsidR="007E227D" w:rsidRPr="00D57399">
        <w:rPr>
          <w:rFonts w:ascii="Times New Roman" w:hAnsi="Times New Roman" w:cs="Times New Roman"/>
          <w:sz w:val="28"/>
          <w:szCs w:val="28"/>
        </w:rPr>
        <w:t xml:space="preserve"> </w:t>
      </w:r>
      <w:r w:rsidR="003D5653" w:rsidRPr="00D57399">
        <w:rPr>
          <w:rFonts w:ascii="Times New Roman" w:hAnsi="Times New Roman" w:cs="Times New Roman"/>
          <w:sz w:val="28"/>
          <w:szCs w:val="28"/>
        </w:rPr>
        <w:t xml:space="preserve">UBND huyện </w:t>
      </w:r>
      <w:r w:rsidR="004B4726" w:rsidRPr="00D57399">
        <w:rPr>
          <w:rFonts w:ascii="Times New Roman" w:hAnsi="Times New Roman" w:cs="Times New Roman"/>
          <w:sz w:val="28"/>
          <w:szCs w:val="28"/>
        </w:rPr>
        <w:t xml:space="preserve">đã </w:t>
      </w:r>
      <w:r w:rsidR="003D5653" w:rsidRPr="00D57399">
        <w:rPr>
          <w:rFonts w:ascii="Times New Roman" w:hAnsi="Times New Roman" w:cs="Times New Roman"/>
          <w:sz w:val="28"/>
          <w:szCs w:val="28"/>
        </w:rPr>
        <w:t xml:space="preserve">quyết liệt trong </w:t>
      </w:r>
      <w:r w:rsidR="004B4726" w:rsidRPr="00D57399">
        <w:rPr>
          <w:rFonts w:ascii="Times New Roman" w:hAnsi="Times New Roman" w:cs="Times New Roman"/>
          <w:sz w:val="28"/>
          <w:szCs w:val="28"/>
        </w:rPr>
        <w:t xml:space="preserve">chỉ đạo, </w:t>
      </w:r>
      <w:r w:rsidR="003D5653" w:rsidRPr="00D57399">
        <w:rPr>
          <w:rFonts w:ascii="Times New Roman" w:hAnsi="Times New Roman" w:cs="Times New Roman"/>
          <w:sz w:val="28"/>
          <w:szCs w:val="28"/>
        </w:rPr>
        <w:t>quản lý, điề</w:t>
      </w:r>
      <w:r w:rsidR="004B4726" w:rsidRPr="00D57399">
        <w:rPr>
          <w:rFonts w:ascii="Times New Roman" w:hAnsi="Times New Roman" w:cs="Times New Roman"/>
          <w:sz w:val="28"/>
          <w:szCs w:val="28"/>
        </w:rPr>
        <w:t>u hành</w:t>
      </w:r>
      <w:r w:rsidR="003D5653" w:rsidRPr="00D57399">
        <w:rPr>
          <w:rFonts w:ascii="Times New Roman" w:hAnsi="Times New Roman" w:cs="Times New Roman"/>
          <w:sz w:val="28"/>
          <w:szCs w:val="28"/>
        </w:rPr>
        <w:t xml:space="preserve"> triển khai thực hiện các nhiệm vụ, giải pháp về thu, chi ngân sách đị</w:t>
      </w:r>
      <w:r w:rsidR="000067E1" w:rsidRPr="00D57399">
        <w:rPr>
          <w:rFonts w:ascii="Times New Roman" w:hAnsi="Times New Roman" w:cs="Times New Roman"/>
          <w:sz w:val="28"/>
          <w:szCs w:val="28"/>
        </w:rPr>
        <w:t xml:space="preserve">a phương. </w:t>
      </w:r>
      <w:r w:rsidR="00873E05" w:rsidRPr="00D57399">
        <w:rPr>
          <w:rFonts w:ascii="Times New Roman" w:hAnsi="Times New Roman" w:cs="Times New Roman"/>
          <w:sz w:val="28"/>
          <w:szCs w:val="28"/>
        </w:rPr>
        <w:t>Tổng thu ngân sách</w:t>
      </w:r>
      <w:r w:rsidR="007D60DF" w:rsidRPr="00D57399">
        <w:rPr>
          <w:rFonts w:ascii="Times New Roman" w:hAnsi="Times New Roman" w:cs="Times New Roman"/>
          <w:sz w:val="28"/>
          <w:szCs w:val="28"/>
        </w:rPr>
        <w:t xml:space="preserve"> 6 tháng đầu năm đạt 82,35% so với dự toán HĐND huyện giao, </w:t>
      </w:r>
      <w:r w:rsidR="002744FB" w:rsidRPr="00D57399">
        <w:rPr>
          <w:rFonts w:ascii="Times New Roman" w:hAnsi="Times New Roman" w:cs="Times New Roman"/>
          <w:sz w:val="28"/>
          <w:szCs w:val="28"/>
        </w:rPr>
        <w:t>tăng 32,6% so với cùng kỳ năm 2023</w:t>
      </w:r>
      <w:r w:rsidR="0047412C" w:rsidRPr="00D57399">
        <w:rPr>
          <w:rFonts w:ascii="Times New Roman" w:hAnsi="Times New Roman" w:cs="Times New Roman"/>
          <w:sz w:val="28"/>
          <w:szCs w:val="28"/>
        </w:rPr>
        <w:t>.</w:t>
      </w:r>
      <w:r w:rsidR="00AF4CCE" w:rsidRPr="00D57399">
        <w:rPr>
          <w:rFonts w:ascii="Times New Roman" w:hAnsi="Times New Roman" w:cs="Times New Roman"/>
          <w:sz w:val="28"/>
          <w:szCs w:val="28"/>
        </w:rPr>
        <w:t xml:space="preserve"> Thu ngân sách địa phương hưởng đạt 46,43% so với dự toán HĐND huyện giao</w:t>
      </w:r>
      <w:r w:rsidR="004B4726" w:rsidRPr="00D57399">
        <w:rPr>
          <w:rFonts w:ascii="Times New Roman" w:hAnsi="Times New Roman" w:cs="Times New Roman"/>
          <w:sz w:val="28"/>
          <w:szCs w:val="28"/>
        </w:rPr>
        <w:t xml:space="preserve">, trong đó có </w:t>
      </w:r>
      <w:r w:rsidR="004B4726" w:rsidRPr="00D57399">
        <w:rPr>
          <w:rFonts w:ascii="Times New Roman" w:hAnsi="Times New Roman" w:cs="Times New Roman"/>
          <w:sz w:val="28"/>
          <w:szCs w:val="28"/>
        </w:rPr>
        <w:t>một số khoản thu đạt cao (</w:t>
      </w:r>
      <w:r w:rsidR="004B4726" w:rsidRPr="00D57399">
        <w:rPr>
          <w:rFonts w:ascii="Times New Roman" w:hAnsi="Times New Roman" w:cs="Times New Roman"/>
          <w:i/>
          <w:sz w:val="28"/>
          <w:szCs w:val="28"/>
        </w:rPr>
        <w:t>Lệ phí trước bạ đạt 84,4%; thuế thu nhập cá nhân đạt 82,40%; thu khác đạt 108,91%</w:t>
      </w:r>
      <w:r w:rsidR="004B4726" w:rsidRPr="00D57399">
        <w:rPr>
          <w:rFonts w:ascii="Times New Roman" w:hAnsi="Times New Roman" w:cs="Times New Roman"/>
          <w:sz w:val="28"/>
          <w:szCs w:val="28"/>
        </w:rPr>
        <w:t xml:space="preserve">). </w:t>
      </w:r>
      <w:r w:rsidR="00BE1445" w:rsidRPr="00D57399">
        <w:rPr>
          <w:rFonts w:ascii="Times New Roman" w:hAnsi="Times New Roman" w:cs="Times New Roman"/>
          <w:sz w:val="28"/>
          <w:szCs w:val="28"/>
        </w:rPr>
        <w:t xml:space="preserve">Tổng chi ngân sách 6 tháng đầu năm 2024 ước thực hiện đạt </w:t>
      </w:r>
      <w:r w:rsidR="00877595" w:rsidRPr="00D57399">
        <w:rPr>
          <w:rFonts w:ascii="Times New Roman" w:hAnsi="Times New Roman" w:cs="Times New Roman"/>
          <w:sz w:val="28"/>
          <w:szCs w:val="28"/>
        </w:rPr>
        <w:t>56,56</w:t>
      </w:r>
      <w:r w:rsidR="00BE1445" w:rsidRPr="00D57399">
        <w:rPr>
          <w:rFonts w:ascii="Times New Roman" w:hAnsi="Times New Roman" w:cs="Times New Roman"/>
          <w:sz w:val="28"/>
          <w:szCs w:val="28"/>
        </w:rPr>
        <w:t>% so với dự toán HĐND huyện giao.</w:t>
      </w:r>
    </w:p>
    <w:p w:rsidR="002F3CAF" w:rsidRDefault="0070691A" w:rsidP="00720F96">
      <w:pPr>
        <w:spacing w:before="120" w:after="120" w:line="400" w:lineRule="atLeast"/>
        <w:ind w:firstLine="68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Bên cạnh những kết quả đạt được việc thu, chi ngân sách địa phương 6 tháng đầu năm vẫn còn một số hạn chế:</w:t>
      </w:r>
    </w:p>
    <w:p w:rsidR="00FA19CC" w:rsidRDefault="004B4726" w:rsidP="00720F96">
      <w:pPr>
        <w:spacing w:before="120" w:after="120" w:line="400" w:lineRule="atLeast"/>
        <w:ind w:firstLine="680"/>
        <w:jc w:val="both"/>
        <w:rPr>
          <w:rFonts w:ascii="Times New Roman" w:hAnsi="Times New Roman" w:cs="Times New Roman"/>
          <w:spacing w:val="-4"/>
          <w:sz w:val="28"/>
          <w:szCs w:val="28"/>
        </w:rPr>
      </w:pPr>
      <w:r>
        <w:rPr>
          <w:rFonts w:ascii="Times New Roman" w:hAnsi="Times New Roman" w:cs="Times New Roman"/>
          <w:spacing w:val="-4"/>
          <w:sz w:val="28"/>
          <w:szCs w:val="28"/>
        </w:rPr>
        <w:t>M</w:t>
      </w:r>
      <w:r w:rsidR="00FA19CC" w:rsidRPr="004E1AD9">
        <w:rPr>
          <w:rFonts w:ascii="Times New Roman" w:hAnsi="Times New Roman" w:cs="Times New Roman"/>
          <w:spacing w:val="-4"/>
          <w:sz w:val="28"/>
          <w:szCs w:val="28"/>
        </w:rPr>
        <w:t>ột số khoản thu</w:t>
      </w:r>
      <w:r w:rsidRPr="004B4726">
        <w:rPr>
          <w:rFonts w:ascii="Times New Roman" w:hAnsi="Times New Roman" w:cs="Times New Roman"/>
          <w:spacing w:val="-2"/>
          <w:sz w:val="28"/>
          <w:szCs w:val="28"/>
        </w:rPr>
        <w:t xml:space="preserve"> </w:t>
      </w:r>
      <w:r>
        <w:rPr>
          <w:rFonts w:ascii="Times New Roman" w:hAnsi="Times New Roman" w:cs="Times New Roman"/>
          <w:spacing w:val="-2"/>
          <w:sz w:val="28"/>
          <w:szCs w:val="28"/>
        </w:rPr>
        <w:t>đạt tỷ lệ dưới 50%</w:t>
      </w:r>
      <w:r>
        <w:rPr>
          <w:rFonts w:ascii="Times New Roman" w:hAnsi="Times New Roman" w:cs="Times New Roman"/>
          <w:spacing w:val="-2"/>
          <w:sz w:val="28"/>
          <w:szCs w:val="28"/>
        </w:rPr>
        <w:t xml:space="preserve"> nhất  là các khoản thu </w:t>
      </w:r>
      <w:r w:rsidR="00FA19CC" w:rsidRPr="004E1AD9">
        <w:rPr>
          <w:rFonts w:ascii="Times New Roman" w:hAnsi="Times New Roman" w:cs="Times New Roman"/>
          <w:spacing w:val="-4"/>
          <w:sz w:val="28"/>
          <w:szCs w:val="28"/>
        </w:rPr>
        <w:t xml:space="preserve">chiếm tỷ trọng lớn nhưng </w:t>
      </w:r>
      <w:r>
        <w:rPr>
          <w:rFonts w:ascii="Times New Roman" w:hAnsi="Times New Roman" w:cs="Times New Roman"/>
          <w:spacing w:val="-4"/>
          <w:sz w:val="28"/>
          <w:szCs w:val="28"/>
        </w:rPr>
        <w:t xml:space="preserve">06 tháng đầu năm </w:t>
      </w:r>
      <w:r w:rsidR="00FA19CC" w:rsidRPr="004E1AD9">
        <w:rPr>
          <w:rFonts w:ascii="Times New Roman" w:hAnsi="Times New Roman" w:cs="Times New Roman"/>
          <w:spacing w:val="-4"/>
          <w:sz w:val="28"/>
          <w:szCs w:val="28"/>
        </w:rPr>
        <w:t>đạt thấp như</w:t>
      </w:r>
      <w:r>
        <w:rPr>
          <w:rFonts w:ascii="Times New Roman" w:hAnsi="Times New Roman" w:cs="Times New Roman"/>
          <w:spacing w:val="-4"/>
          <w:sz w:val="28"/>
          <w:szCs w:val="28"/>
        </w:rPr>
        <w:t>:</w:t>
      </w:r>
      <w:r w:rsidR="00FA19CC" w:rsidRPr="004E1AD9">
        <w:rPr>
          <w:rFonts w:ascii="Times New Roman" w:hAnsi="Times New Roman" w:cs="Times New Roman"/>
          <w:spacing w:val="-4"/>
          <w:sz w:val="28"/>
          <w:szCs w:val="28"/>
        </w:rPr>
        <w:t xml:space="preserve"> thu tiền sử dụng đất đạt </w:t>
      </w:r>
      <w:r w:rsidR="00FA19CC">
        <w:rPr>
          <w:rFonts w:ascii="Times New Roman" w:hAnsi="Times New Roman" w:cs="Times New Roman"/>
          <w:spacing w:val="-4"/>
          <w:sz w:val="28"/>
          <w:szCs w:val="28"/>
        </w:rPr>
        <w:t>36,9</w:t>
      </w:r>
      <w:r w:rsidR="00FA19CC" w:rsidRPr="004E1AD9">
        <w:rPr>
          <w:rFonts w:ascii="Times New Roman" w:hAnsi="Times New Roman" w:cs="Times New Roman"/>
          <w:spacing w:val="-4"/>
          <w:sz w:val="28"/>
          <w:szCs w:val="28"/>
        </w:rPr>
        <w:t>%</w:t>
      </w:r>
      <w:r w:rsidR="00A81F33">
        <w:rPr>
          <w:rFonts w:ascii="Times New Roman" w:hAnsi="Times New Roman" w:cs="Times New Roman"/>
          <w:spacing w:val="-4"/>
          <w:sz w:val="28"/>
          <w:szCs w:val="28"/>
        </w:rPr>
        <w:t xml:space="preserve">, thuế ngoài quốc doanh đạt </w:t>
      </w:r>
      <w:r w:rsidR="00A81F33" w:rsidRPr="00A81F33">
        <w:rPr>
          <w:rFonts w:ascii="Times New Roman" w:hAnsi="Times New Roman" w:cs="Times New Roman"/>
          <w:i/>
          <w:color w:val="FF0000"/>
          <w:spacing w:val="-2"/>
          <w:sz w:val="28"/>
          <w:szCs w:val="28"/>
        </w:rPr>
        <w:t>39,95%</w:t>
      </w:r>
      <w:r w:rsidR="00FA19CC" w:rsidRPr="004E1AD9">
        <w:rPr>
          <w:rFonts w:ascii="Times New Roman" w:hAnsi="Times New Roman" w:cs="Times New Roman"/>
          <w:spacing w:val="-4"/>
          <w:sz w:val="28"/>
          <w:szCs w:val="28"/>
        </w:rPr>
        <w:t xml:space="preserve">. </w:t>
      </w:r>
      <w:r w:rsidR="00A81F33">
        <w:rPr>
          <w:rFonts w:ascii="Times New Roman" w:hAnsi="Times New Roman" w:cs="Times New Roman"/>
          <w:spacing w:val="-4"/>
          <w:sz w:val="28"/>
          <w:szCs w:val="28"/>
        </w:rPr>
        <w:t>Nợ thuế còn ở mức cao, đến 31/5/2024 là 7.757 triệu đồ</w:t>
      </w:r>
      <w:r>
        <w:rPr>
          <w:rFonts w:ascii="Times New Roman" w:hAnsi="Times New Roman" w:cs="Times New Roman"/>
          <w:spacing w:val="-4"/>
          <w:sz w:val="28"/>
          <w:szCs w:val="28"/>
        </w:rPr>
        <w:t>ng</w:t>
      </w:r>
      <w:r w:rsidR="00A81F33">
        <w:rPr>
          <w:rFonts w:ascii="Times New Roman" w:hAnsi="Times New Roman" w:cs="Times New Roman"/>
          <w:spacing w:val="-4"/>
          <w:sz w:val="28"/>
          <w:szCs w:val="28"/>
        </w:rPr>
        <w:t>, số nợ khó thu tăng 144 triệu đồng so với cùng kỳ năm 2023</w:t>
      </w:r>
      <w:r w:rsidR="00A81F33" w:rsidRPr="004E1AD9">
        <w:rPr>
          <w:rFonts w:ascii="Times New Roman" w:hAnsi="Times New Roman" w:cs="Times New Roman"/>
          <w:spacing w:val="-4"/>
          <w:sz w:val="28"/>
          <w:szCs w:val="28"/>
        </w:rPr>
        <w:t>.</w:t>
      </w:r>
      <w:r w:rsidR="00A81F33">
        <w:rPr>
          <w:rFonts w:ascii="Times New Roman" w:hAnsi="Times New Roman" w:cs="Times New Roman"/>
          <w:spacing w:val="-4"/>
          <w:sz w:val="28"/>
          <w:szCs w:val="28"/>
        </w:rPr>
        <w:t xml:space="preserve"> </w:t>
      </w:r>
      <w:r w:rsidR="00FA19CC">
        <w:rPr>
          <w:rFonts w:ascii="Times New Roman" w:hAnsi="Times New Roman" w:cs="Times New Roman"/>
          <w:spacing w:val="-4"/>
          <w:sz w:val="28"/>
          <w:szCs w:val="28"/>
        </w:rPr>
        <w:t>Tổng chi trên địa bàn huyện trong 6 tháng đầu năm tương đối thấp, n</w:t>
      </w:r>
      <w:r w:rsidR="00FA19CC" w:rsidRPr="004E1AD9">
        <w:rPr>
          <w:rFonts w:ascii="Times New Roman" w:hAnsi="Times New Roman" w:cs="Times New Roman"/>
          <w:spacing w:val="-4"/>
          <w:sz w:val="28"/>
          <w:szCs w:val="28"/>
        </w:rPr>
        <w:t xml:space="preserve">hiều khoản chi đạt </w:t>
      </w:r>
      <w:r w:rsidR="005008AD">
        <w:rPr>
          <w:rFonts w:ascii="Times New Roman" w:hAnsi="Times New Roman" w:cs="Times New Roman"/>
          <w:spacing w:val="-4"/>
          <w:sz w:val="28"/>
          <w:szCs w:val="28"/>
        </w:rPr>
        <w:t>tỷ lệ dưới 50%.</w:t>
      </w:r>
      <w:r w:rsidR="00A81F33">
        <w:rPr>
          <w:rFonts w:ascii="Times New Roman" w:hAnsi="Times New Roman" w:cs="Times New Roman"/>
          <w:spacing w:val="-4"/>
          <w:sz w:val="28"/>
          <w:szCs w:val="28"/>
        </w:rPr>
        <w:t xml:space="preserve"> </w:t>
      </w:r>
    </w:p>
    <w:p w:rsidR="004B4726" w:rsidRPr="00D279C1" w:rsidRDefault="00740CDD" w:rsidP="00720F96">
      <w:pPr>
        <w:spacing w:before="120" w:after="120" w:line="400" w:lineRule="atLeast"/>
        <w:ind w:firstLine="680"/>
        <w:jc w:val="both"/>
        <w:rPr>
          <w:rFonts w:ascii="Times New Roman" w:hAnsi="Times New Roman" w:cs="Times New Roman"/>
          <w:spacing w:val="-2"/>
          <w:sz w:val="28"/>
          <w:szCs w:val="28"/>
        </w:rPr>
      </w:pPr>
      <w:r w:rsidRPr="00740CDD">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A95B37" w:rsidRPr="00740CDD">
        <w:rPr>
          <w:rFonts w:ascii="Times New Roman" w:hAnsi="Times New Roman" w:cs="Times New Roman"/>
          <w:spacing w:val="-2"/>
          <w:sz w:val="28"/>
          <w:szCs w:val="28"/>
        </w:rPr>
        <w:t>Ban đề nghị UBND huyện báo cáo bổ sung một số nội dung sau:</w:t>
      </w:r>
    </w:p>
    <w:p w:rsidR="00BD7493" w:rsidRPr="00D57399" w:rsidRDefault="00D279C1" w:rsidP="00720F96">
      <w:pPr>
        <w:spacing w:before="120" w:after="120" w:line="400" w:lineRule="atLeast"/>
        <w:ind w:firstLine="680"/>
        <w:jc w:val="both"/>
        <w:rPr>
          <w:rFonts w:ascii="Times New Roman" w:hAnsi="Times New Roman" w:cs="Times New Roman"/>
          <w:sz w:val="28"/>
          <w:szCs w:val="28"/>
        </w:rPr>
      </w:pPr>
      <w:r w:rsidRPr="00D279C1">
        <w:rPr>
          <w:rFonts w:ascii="Times New Roman" w:hAnsi="Times New Roman" w:cs="Times New Roman"/>
          <w:spacing w:val="-2"/>
          <w:sz w:val="28"/>
          <w:szCs w:val="28"/>
        </w:rPr>
        <w:t>Bổ sung kết quả thực hiện các kiến nghị của Kiểm toán Nhà nước, thanh tra, kiểm tra</w:t>
      </w:r>
      <w:r w:rsidR="004B4726">
        <w:rPr>
          <w:rFonts w:ascii="Times New Roman" w:hAnsi="Times New Roman" w:cs="Times New Roman"/>
          <w:spacing w:val="-2"/>
          <w:sz w:val="28"/>
          <w:szCs w:val="28"/>
        </w:rPr>
        <w:t xml:space="preserve"> trên địa bàn huyện đối với quản lý, sử dụng thu, chi ngân sách: </w:t>
      </w:r>
      <w:r w:rsidRPr="00D279C1">
        <w:rPr>
          <w:rFonts w:ascii="Times New Roman" w:hAnsi="Times New Roman" w:cs="Times New Roman"/>
          <w:spacing w:val="-2"/>
          <w:sz w:val="28"/>
          <w:szCs w:val="28"/>
        </w:rPr>
        <w:t xml:space="preserve">số phải </w:t>
      </w:r>
      <w:r w:rsidR="004B4726">
        <w:rPr>
          <w:rFonts w:ascii="Times New Roman" w:hAnsi="Times New Roman" w:cs="Times New Roman"/>
          <w:spacing w:val="-2"/>
          <w:sz w:val="28"/>
          <w:szCs w:val="28"/>
        </w:rPr>
        <w:t>thu hồi ngân sách (nếu có)</w:t>
      </w:r>
      <w:r w:rsidRPr="00D279C1">
        <w:rPr>
          <w:rFonts w:ascii="Times New Roman" w:hAnsi="Times New Roman" w:cs="Times New Roman"/>
          <w:spacing w:val="-2"/>
          <w:sz w:val="28"/>
          <w:szCs w:val="28"/>
        </w:rPr>
        <w:t xml:space="preserve">, số đã xử lý </w:t>
      </w:r>
      <w:r w:rsidRPr="00D279C1">
        <w:rPr>
          <w:rFonts w:ascii="Times New Roman" w:hAnsi="Times New Roman" w:cs="Times New Roman"/>
          <w:i/>
          <w:spacing w:val="-2"/>
          <w:sz w:val="28"/>
          <w:szCs w:val="28"/>
        </w:rPr>
        <w:t>(số</w:t>
      </w:r>
      <w:r w:rsidR="004B4726">
        <w:rPr>
          <w:rFonts w:ascii="Times New Roman" w:hAnsi="Times New Roman" w:cs="Times New Roman"/>
          <w:i/>
          <w:spacing w:val="-2"/>
          <w:sz w:val="28"/>
          <w:szCs w:val="28"/>
        </w:rPr>
        <w:t xml:space="preserve"> đã thu hồi, số chưa thu hồi</w:t>
      </w:r>
      <w:r w:rsidR="00D57399">
        <w:rPr>
          <w:rFonts w:ascii="Times New Roman" w:hAnsi="Times New Roman" w:cs="Times New Roman"/>
          <w:i/>
          <w:spacing w:val="-2"/>
          <w:sz w:val="28"/>
          <w:szCs w:val="28"/>
        </w:rPr>
        <w:t xml:space="preserve">; </w:t>
      </w:r>
      <w:r w:rsidR="00D57399">
        <w:rPr>
          <w:rFonts w:ascii="Times New Roman" w:hAnsi="Times New Roman" w:cs="Times New Roman"/>
          <w:sz w:val="28"/>
          <w:szCs w:val="28"/>
        </w:rPr>
        <w:t>Đánh giá bổ sung thực hiện nhiệm vụ chi 03 CTMT quốc gia 06 tháng đầu năm</w:t>
      </w:r>
      <w:r w:rsidR="00D57399">
        <w:rPr>
          <w:rFonts w:ascii="Times New Roman" w:hAnsi="Times New Roman" w:cs="Times New Roman"/>
          <w:sz w:val="28"/>
          <w:szCs w:val="28"/>
        </w:rPr>
        <w:t xml:space="preserve"> 2024.</w:t>
      </w:r>
    </w:p>
    <w:p w:rsidR="00A81F33" w:rsidRDefault="005008AD" w:rsidP="00720F96">
      <w:pPr>
        <w:spacing w:before="120" w:after="120" w:line="400" w:lineRule="atLeast"/>
        <w:ind w:firstLine="680"/>
        <w:jc w:val="both"/>
        <w:rPr>
          <w:rFonts w:ascii="Times New Roman" w:hAnsi="Times New Roman" w:cs="Times New Roman"/>
          <w:sz w:val="28"/>
          <w:szCs w:val="28"/>
        </w:rPr>
      </w:pPr>
      <w:r w:rsidRPr="006D20B1">
        <w:rPr>
          <w:rFonts w:ascii="Times New Roman" w:hAnsi="Times New Roman" w:cs="Times New Roman"/>
          <w:sz w:val="28"/>
          <w:szCs w:val="28"/>
        </w:rPr>
        <w:t>Đề nghị UBND huyện làm rõ nguyên nhân một số nhiệm vụ 06 tháng đầu năm đạt thấp</w:t>
      </w:r>
      <w:r w:rsidR="004B4726">
        <w:rPr>
          <w:rFonts w:ascii="Times New Roman" w:hAnsi="Times New Roman" w:cs="Times New Roman"/>
          <w:sz w:val="28"/>
          <w:szCs w:val="28"/>
        </w:rPr>
        <w:t xml:space="preserve">, như: </w:t>
      </w:r>
      <w:r w:rsidR="004B4726" w:rsidRPr="004B4726">
        <w:rPr>
          <w:rFonts w:ascii="Times New Roman" w:hAnsi="Times New Roman" w:cs="Times New Roman"/>
          <w:sz w:val="28"/>
          <w:szCs w:val="28"/>
        </w:rPr>
        <w:t>Chi sự nghiệp kinh tế đạt 16,76%; chi sự nghiệp văn hóa 30,95%; chi đảm bảo xã hội 32,06%; chi từ nguồn thu sử dụng đất đạt 21,7%...</w:t>
      </w:r>
    </w:p>
    <w:p w:rsidR="009A6498" w:rsidRDefault="009A6498" w:rsidP="00720F96">
      <w:pPr>
        <w:spacing w:before="120" w:after="120" w:line="400" w:lineRule="atLeast"/>
        <w:ind w:firstLine="680"/>
        <w:jc w:val="both"/>
        <w:rPr>
          <w:rFonts w:ascii="Times New Roman" w:hAnsi="Times New Roman" w:cs="Times New Roman"/>
          <w:b/>
          <w:color w:val="000000" w:themeColor="text1"/>
          <w:spacing w:val="-2"/>
          <w:sz w:val="28"/>
          <w:szCs w:val="28"/>
        </w:rPr>
      </w:pPr>
      <w:r w:rsidRPr="009A6498">
        <w:rPr>
          <w:rFonts w:ascii="Times New Roman" w:hAnsi="Times New Roman" w:cs="Times New Roman"/>
          <w:b/>
          <w:color w:val="000000" w:themeColor="text1"/>
          <w:spacing w:val="-2"/>
          <w:sz w:val="28"/>
          <w:szCs w:val="28"/>
        </w:rPr>
        <w:t xml:space="preserve">II. </w:t>
      </w:r>
      <w:r w:rsidR="005008AD">
        <w:rPr>
          <w:rFonts w:ascii="Times New Roman" w:hAnsi="Times New Roman" w:cs="Times New Roman"/>
          <w:b/>
          <w:color w:val="000000" w:themeColor="text1"/>
          <w:spacing w:val="-2"/>
          <w:sz w:val="28"/>
          <w:szCs w:val="28"/>
        </w:rPr>
        <w:t>NHIỆM VỤ, GIẢI PHÁP TRỌNG TÂM 06 THÁNG CUỐI NĂM 2024</w:t>
      </w:r>
    </w:p>
    <w:p w:rsidR="005008AD" w:rsidRPr="005008AD" w:rsidRDefault="005008AD" w:rsidP="00720F96">
      <w:pPr>
        <w:spacing w:before="120" w:after="120" w:line="400" w:lineRule="atLeast"/>
        <w:ind w:firstLine="680"/>
        <w:jc w:val="both"/>
        <w:rPr>
          <w:rFonts w:ascii="Times New Roman" w:hAnsi="Times New Roman" w:cs="Times New Roman"/>
          <w:color w:val="000000" w:themeColor="text1"/>
          <w:spacing w:val="-2"/>
          <w:sz w:val="28"/>
          <w:szCs w:val="28"/>
        </w:rPr>
      </w:pPr>
      <w:r w:rsidRPr="005008AD">
        <w:rPr>
          <w:rFonts w:ascii="Times New Roman" w:hAnsi="Times New Roman" w:cs="Times New Roman"/>
          <w:color w:val="000000" w:themeColor="text1"/>
          <w:spacing w:val="-2"/>
          <w:sz w:val="28"/>
          <w:szCs w:val="28"/>
        </w:rPr>
        <w:t xml:space="preserve">Ban cơ bản nhất trí với những nhiệm vụ, giải pháp </w:t>
      </w:r>
      <w:r>
        <w:rPr>
          <w:rFonts w:ascii="Times New Roman" w:hAnsi="Times New Roman" w:cs="Times New Roman"/>
          <w:color w:val="000000" w:themeColor="text1"/>
          <w:spacing w:val="-2"/>
          <w:sz w:val="28"/>
          <w:szCs w:val="28"/>
        </w:rPr>
        <w:t>tại báo cáo của UBND huyện nhiệm thực hiện vụ thu, chi ngân sách địa phương</w:t>
      </w:r>
      <w:r w:rsidR="00AE6274">
        <w:rPr>
          <w:rFonts w:ascii="Times New Roman" w:hAnsi="Times New Roman" w:cs="Times New Roman"/>
          <w:color w:val="000000" w:themeColor="text1"/>
          <w:spacing w:val="-2"/>
          <w:sz w:val="28"/>
          <w:szCs w:val="28"/>
        </w:rPr>
        <w:t xml:space="preserve"> 06 tháng cuối năm 2024</w:t>
      </w:r>
      <w:r>
        <w:rPr>
          <w:rFonts w:ascii="Times New Roman" w:hAnsi="Times New Roman" w:cs="Times New Roman"/>
          <w:color w:val="000000" w:themeColor="text1"/>
          <w:spacing w:val="-2"/>
          <w:sz w:val="28"/>
          <w:szCs w:val="28"/>
        </w:rPr>
        <w:t>.</w:t>
      </w:r>
    </w:p>
    <w:p w:rsidR="002F2FE8" w:rsidRPr="00D64CE6" w:rsidRDefault="009A6498" w:rsidP="00720F96">
      <w:pPr>
        <w:spacing w:before="120" w:after="120" w:line="400" w:lineRule="atLeast"/>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Đ</w:t>
      </w:r>
      <w:r w:rsidR="00D16D9E" w:rsidRPr="00D64CE6">
        <w:rPr>
          <w:rFonts w:ascii="Times New Roman" w:hAnsi="Times New Roman" w:cs="Times New Roman"/>
          <w:color w:val="000000" w:themeColor="text1"/>
          <w:spacing w:val="-2"/>
          <w:sz w:val="28"/>
          <w:szCs w:val="28"/>
        </w:rPr>
        <w:t xml:space="preserve">ề nghị UBND huyện </w:t>
      </w:r>
      <w:r w:rsidR="008A5AAB">
        <w:rPr>
          <w:rFonts w:ascii="Times New Roman" w:hAnsi="Times New Roman" w:cs="Times New Roman"/>
          <w:color w:val="000000" w:themeColor="text1"/>
          <w:spacing w:val="-2"/>
          <w:sz w:val="28"/>
          <w:szCs w:val="28"/>
        </w:rPr>
        <w:t>tập trung</w:t>
      </w:r>
      <w:r w:rsidR="00D16D9E" w:rsidRPr="00D64CE6">
        <w:rPr>
          <w:rFonts w:ascii="Times New Roman" w:hAnsi="Times New Roman" w:cs="Times New Roman"/>
          <w:color w:val="000000" w:themeColor="text1"/>
          <w:spacing w:val="-2"/>
          <w:sz w:val="28"/>
          <w:szCs w:val="28"/>
        </w:rPr>
        <w:t xml:space="preserve"> chỉ đạo quyết liệt, thường xuyên và đồng bộ các</w:t>
      </w:r>
      <w:r w:rsidR="008A5AAB">
        <w:rPr>
          <w:rFonts w:ascii="Times New Roman" w:hAnsi="Times New Roman" w:cs="Times New Roman"/>
          <w:color w:val="000000" w:themeColor="text1"/>
          <w:spacing w:val="-2"/>
          <w:sz w:val="28"/>
          <w:szCs w:val="28"/>
        </w:rPr>
        <w:t xml:space="preserve"> nhiệm vụ,</w:t>
      </w:r>
      <w:r w:rsidR="00D16D9E" w:rsidRPr="00D64CE6">
        <w:rPr>
          <w:rFonts w:ascii="Times New Roman" w:hAnsi="Times New Roman" w:cs="Times New Roman"/>
          <w:color w:val="000000" w:themeColor="text1"/>
          <w:spacing w:val="-2"/>
          <w:sz w:val="28"/>
          <w:szCs w:val="28"/>
        </w:rPr>
        <w:t xml:space="preserve"> giải pháp </w:t>
      </w:r>
      <w:r w:rsidR="008A5AAB">
        <w:rPr>
          <w:rFonts w:ascii="Times New Roman" w:hAnsi="Times New Roman" w:cs="Times New Roman"/>
          <w:color w:val="000000" w:themeColor="text1"/>
          <w:spacing w:val="-2"/>
          <w:sz w:val="28"/>
          <w:szCs w:val="28"/>
        </w:rPr>
        <w:t xml:space="preserve"> </w:t>
      </w:r>
      <w:r w:rsidR="00D16D9E" w:rsidRPr="00D64CE6">
        <w:rPr>
          <w:rFonts w:ascii="Times New Roman" w:hAnsi="Times New Roman" w:cs="Times New Roman"/>
          <w:color w:val="000000" w:themeColor="text1"/>
          <w:spacing w:val="-2"/>
          <w:sz w:val="28"/>
          <w:szCs w:val="28"/>
        </w:rPr>
        <w:t>về thu</w:t>
      </w:r>
      <w:r w:rsidR="008A5AAB">
        <w:rPr>
          <w:rFonts w:ascii="Times New Roman" w:hAnsi="Times New Roman" w:cs="Times New Roman"/>
          <w:color w:val="000000" w:themeColor="text1"/>
          <w:spacing w:val="-2"/>
          <w:sz w:val="28"/>
          <w:szCs w:val="28"/>
        </w:rPr>
        <w:t>, chi</w:t>
      </w:r>
      <w:r w:rsidR="00D16D9E" w:rsidRPr="00D64CE6">
        <w:rPr>
          <w:rFonts w:ascii="Times New Roman" w:hAnsi="Times New Roman" w:cs="Times New Roman"/>
          <w:color w:val="000000" w:themeColor="text1"/>
          <w:spacing w:val="-2"/>
          <w:sz w:val="28"/>
          <w:szCs w:val="28"/>
        </w:rPr>
        <w:t xml:space="preserve"> ngân sách trên địa bàn để phấn đấu thu</w:t>
      </w:r>
      <w:r w:rsidR="00720F96">
        <w:rPr>
          <w:rFonts w:ascii="Times New Roman" w:hAnsi="Times New Roman" w:cs="Times New Roman"/>
          <w:color w:val="000000" w:themeColor="text1"/>
          <w:spacing w:val="-2"/>
          <w:sz w:val="28"/>
          <w:szCs w:val="28"/>
        </w:rPr>
        <w:t>, chi</w:t>
      </w:r>
      <w:r w:rsidR="00684661" w:rsidRPr="00D64CE6">
        <w:rPr>
          <w:rFonts w:ascii="Times New Roman" w:hAnsi="Times New Roman" w:cs="Times New Roman"/>
          <w:color w:val="000000" w:themeColor="text1"/>
          <w:spacing w:val="-2"/>
          <w:sz w:val="28"/>
          <w:szCs w:val="28"/>
        </w:rPr>
        <w:t xml:space="preserve"> ngân sách</w:t>
      </w:r>
      <w:r w:rsidR="00D16D9E" w:rsidRPr="00D64CE6">
        <w:rPr>
          <w:rFonts w:ascii="Times New Roman" w:hAnsi="Times New Roman" w:cs="Times New Roman"/>
          <w:color w:val="000000" w:themeColor="text1"/>
          <w:spacing w:val="-2"/>
          <w:sz w:val="28"/>
          <w:szCs w:val="28"/>
        </w:rPr>
        <w:t xml:space="preserve"> đạt dự toán HĐND huyệ</w:t>
      </w:r>
      <w:r w:rsidR="008A5AAB">
        <w:rPr>
          <w:rFonts w:ascii="Times New Roman" w:hAnsi="Times New Roman" w:cs="Times New Roman"/>
          <w:color w:val="000000" w:themeColor="text1"/>
          <w:spacing w:val="-2"/>
          <w:sz w:val="28"/>
          <w:szCs w:val="28"/>
        </w:rPr>
        <w:t>n giao</w:t>
      </w:r>
      <w:r w:rsidR="001F3459">
        <w:rPr>
          <w:rFonts w:ascii="Times New Roman" w:hAnsi="Times New Roman" w:cs="Times New Roman"/>
          <w:color w:val="000000" w:themeColor="text1"/>
          <w:spacing w:val="-2"/>
          <w:sz w:val="28"/>
          <w:szCs w:val="28"/>
        </w:rPr>
        <w:t>; tập trung xử lý, thu hồi nợ đọng thu</w:t>
      </w:r>
      <w:r w:rsidR="00C96A8C">
        <w:rPr>
          <w:rFonts w:ascii="Times New Roman" w:hAnsi="Times New Roman" w:cs="Times New Roman"/>
          <w:color w:val="000000" w:themeColor="text1"/>
          <w:spacing w:val="-2"/>
          <w:sz w:val="28"/>
          <w:szCs w:val="28"/>
        </w:rPr>
        <w:t>ế, c</w:t>
      </w:r>
      <w:r w:rsidR="00D16D9E" w:rsidRPr="00D64CE6">
        <w:rPr>
          <w:rFonts w:ascii="Times New Roman" w:hAnsi="Times New Roman" w:cs="Times New Roman"/>
          <w:color w:val="000000" w:themeColor="text1"/>
          <w:spacing w:val="-2"/>
          <w:sz w:val="28"/>
          <w:szCs w:val="28"/>
        </w:rPr>
        <w:t xml:space="preserve">ó biện pháp xử lý đối với tổ chức, cá nhân </w:t>
      </w:r>
      <w:r w:rsidR="00DE60DD" w:rsidRPr="00D64CE6">
        <w:rPr>
          <w:rFonts w:ascii="Times New Roman" w:hAnsi="Times New Roman" w:cs="Times New Roman"/>
          <w:color w:val="000000" w:themeColor="text1"/>
          <w:spacing w:val="-2"/>
          <w:sz w:val="28"/>
          <w:szCs w:val="28"/>
        </w:rPr>
        <w:t>trây ỳ</w:t>
      </w:r>
      <w:r w:rsidR="00D16D9E" w:rsidRPr="00D64CE6">
        <w:rPr>
          <w:rFonts w:ascii="Times New Roman" w:hAnsi="Times New Roman" w:cs="Times New Roman"/>
          <w:color w:val="000000" w:themeColor="text1"/>
          <w:spacing w:val="-2"/>
          <w:sz w:val="28"/>
          <w:szCs w:val="28"/>
        </w:rPr>
        <w:t>, nợ đọng thuế kéo dài</w:t>
      </w:r>
      <w:r w:rsidR="00CC7036" w:rsidRPr="00D64CE6">
        <w:rPr>
          <w:rFonts w:ascii="Times New Roman" w:hAnsi="Times New Roman" w:cs="Times New Roman"/>
          <w:color w:val="000000" w:themeColor="text1"/>
          <w:spacing w:val="-2"/>
          <w:sz w:val="28"/>
          <w:szCs w:val="28"/>
        </w:rPr>
        <w:t>.</w:t>
      </w:r>
    </w:p>
    <w:p w:rsidR="00CC7036" w:rsidRPr="00D64CE6" w:rsidRDefault="00CC7036" w:rsidP="00720F96">
      <w:pPr>
        <w:spacing w:before="120" w:after="120" w:line="400" w:lineRule="atLeast"/>
        <w:ind w:firstLine="680"/>
        <w:jc w:val="both"/>
        <w:rPr>
          <w:rFonts w:ascii="Times New Roman" w:hAnsi="Times New Roman" w:cs="Times New Roman"/>
          <w:color w:val="000000" w:themeColor="text1"/>
          <w:spacing w:val="-2"/>
          <w:sz w:val="28"/>
          <w:szCs w:val="28"/>
        </w:rPr>
      </w:pPr>
      <w:r w:rsidRPr="00D64CE6">
        <w:rPr>
          <w:rFonts w:ascii="Times New Roman" w:hAnsi="Times New Roman" w:cs="Times New Roman"/>
          <w:color w:val="000000" w:themeColor="text1"/>
          <w:spacing w:val="-2"/>
          <w:sz w:val="28"/>
          <w:szCs w:val="28"/>
        </w:rPr>
        <w:t xml:space="preserve">Chỉ đạo, đôn đốc các đơn vị dự toán, các xã, thị trấn </w:t>
      </w:r>
      <w:r w:rsidR="00720F96">
        <w:rPr>
          <w:rFonts w:ascii="Times New Roman" w:hAnsi="Times New Roman" w:cs="Times New Roman"/>
          <w:color w:val="000000" w:themeColor="text1"/>
          <w:spacing w:val="-2"/>
          <w:sz w:val="28"/>
          <w:szCs w:val="28"/>
        </w:rPr>
        <w:t xml:space="preserve">nhanh chóng </w:t>
      </w:r>
      <w:r w:rsidRPr="00D64CE6">
        <w:rPr>
          <w:rFonts w:ascii="Times New Roman" w:hAnsi="Times New Roman" w:cs="Times New Roman"/>
          <w:color w:val="000000" w:themeColor="text1"/>
          <w:spacing w:val="-2"/>
          <w:sz w:val="28"/>
          <w:szCs w:val="28"/>
        </w:rPr>
        <w:t>hoàn thiện</w:t>
      </w:r>
      <w:r w:rsidR="00720F96">
        <w:rPr>
          <w:rFonts w:ascii="Times New Roman" w:hAnsi="Times New Roman" w:cs="Times New Roman"/>
          <w:color w:val="000000" w:themeColor="text1"/>
          <w:spacing w:val="-2"/>
          <w:sz w:val="28"/>
          <w:szCs w:val="28"/>
        </w:rPr>
        <w:t xml:space="preserve"> trình tự,</w:t>
      </w:r>
      <w:r w:rsidRPr="00D64CE6">
        <w:rPr>
          <w:rFonts w:ascii="Times New Roman" w:hAnsi="Times New Roman" w:cs="Times New Roman"/>
          <w:color w:val="000000" w:themeColor="text1"/>
          <w:spacing w:val="-2"/>
          <w:sz w:val="28"/>
          <w:szCs w:val="28"/>
        </w:rPr>
        <w:t xml:space="preserve"> thủ tục trình phân bổ vố</w:t>
      </w:r>
      <w:r w:rsidR="004B297A" w:rsidRPr="00D64CE6">
        <w:rPr>
          <w:rFonts w:ascii="Times New Roman" w:hAnsi="Times New Roman" w:cs="Times New Roman"/>
          <w:color w:val="000000" w:themeColor="text1"/>
          <w:spacing w:val="-2"/>
          <w:sz w:val="28"/>
          <w:szCs w:val="28"/>
        </w:rPr>
        <w:t xml:space="preserve">n </w:t>
      </w:r>
      <w:r w:rsidR="00720F96">
        <w:rPr>
          <w:rFonts w:ascii="Times New Roman" w:hAnsi="Times New Roman" w:cs="Times New Roman"/>
          <w:color w:val="000000" w:themeColor="text1"/>
          <w:spacing w:val="-2"/>
          <w:sz w:val="28"/>
          <w:szCs w:val="28"/>
        </w:rPr>
        <w:t xml:space="preserve">03 </w:t>
      </w:r>
      <w:r w:rsidR="00684661" w:rsidRPr="00D64CE6">
        <w:rPr>
          <w:rFonts w:ascii="Times New Roman" w:hAnsi="Times New Roman" w:cs="Times New Roman"/>
          <w:color w:val="000000" w:themeColor="text1"/>
          <w:spacing w:val="-2"/>
          <w:sz w:val="28"/>
          <w:szCs w:val="28"/>
        </w:rPr>
        <w:t>CTMT</w:t>
      </w:r>
      <w:r w:rsidR="00720F96">
        <w:rPr>
          <w:rFonts w:ascii="Times New Roman" w:hAnsi="Times New Roman" w:cs="Times New Roman"/>
          <w:color w:val="000000" w:themeColor="text1"/>
          <w:spacing w:val="-2"/>
          <w:sz w:val="28"/>
          <w:szCs w:val="28"/>
        </w:rPr>
        <w:t xml:space="preserve"> Q</w:t>
      </w:r>
      <w:r w:rsidR="004B297A" w:rsidRPr="00D64CE6">
        <w:rPr>
          <w:rFonts w:ascii="Times New Roman" w:hAnsi="Times New Roman" w:cs="Times New Roman"/>
          <w:color w:val="000000" w:themeColor="text1"/>
          <w:spacing w:val="-2"/>
          <w:sz w:val="28"/>
          <w:szCs w:val="28"/>
        </w:rPr>
        <w:t>uốc gia đến nay còn chưa phân bổ.</w:t>
      </w:r>
    </w:p>
    <w:p w:rsidR="00CC7036" w:rsidRDefault="00CC7036" w:rsidP="00720F96">
      <w:pPr>
        <w:spacing w:before="120" w:after="120" w:line="400" w:lineRule="atLeast"/>
        <w:ind w:firstLine="680"/>
        <w:jc w:val="both"/>
        <w:rPr>
          <w:rFonts w:ascii="Times New Roman" w:hAnsi="Times New Roman" w:cs="Times New Roman"/>
          <w:color w:val="000000" w:themeColor="text1"/>
          <w:spacing w:val="-2"/>
          <w:sz w:val="28"/>
          <w:szCs w:val="28"/>
        </w:rPr>
      </w:pPr>
      <w:r w:rsidRPr="00D64CE6">
        <w:rPr>
          <w:rFonts w:ascii="Times New Roman" w:hAnsi="Times New Roman" w:cs="Times New Roman"/>
          <w:color w:val="000000" w:themeColor="text1"/>
          <w:spacing w:val="-2"/>
          <w:sz w:val="28"/>
          <w:szCs w:val="28"/>
        </w:rPr>
        <w:t>Quản lý chặt chẽ, chỉ đạo, hướng dẫn tháo gỡ khó khăn, đẩy nhanh tiến độ giải ngân các chương trình mục tiêu quốc gia, hạn chế mức thấp nhất tình trạng trả vốn do chậm tiến độ giải ngân.</w:t>
      </w:r>
    </w:p>
    <w:p w:rsidR="004E1424" w:rsidRPr="004E1424" w:rsidRDefault="004E1424" w:rsidP="004E1424">
      <w:pPr>
        <w:spacing w:before="120" w:after="120" w:line="400" w:lineRule="atLeast"/>
        <w:ind w:firstLine="680"/>
        <w:jc w:val="both"/>
        <w:rPr>
          <w:rFonts w:ascii="Times New Roman" w:hAnsi="Times New Roman" w:cs="Times New Roman"/>
          <w:b/>
          <w:color w:val="000000" w:themeColor="text1"/>
          <w:spacing w:val="-2"/>
          <w:sz w:val="28"/>
          <w:szCs w:val="28"/>
        </w:rPr>
      </w:pPr>
      <w:r w:rsidRPr="004E1424">
        <w:rPr>
          <w:rFonts w:ascii="Times New Roman" w:hAnsi="Times New Roman" w:cs="Times New Roman"/>
          <w:b/>
          <w:color w:val="000000" w:themeColor="text1"/>
          <w:spacing w:val="-2"/>
          <w:sz w:val="28"/>
          <w:szCs w:val="28"/>
        </w:rPr>
        <w:t>III. KIẾN NGHỊ</w:t>
      </w:r>
    </w:p>
    <w:p w:rsidR="004E1424" w:rsidRPr="004E1424" w:rsidRDefault="004E1424" w:rsidP="004E1424">
      <w:pPr>
        <w:spacing w:before="120" w:after="120" w:line="400" w:lineRule="atLeast"/>
        <w:ind w:firstLine="680"/>
        <w:jc w:val="both"/>
        <w:rPr>
          <w:rFonts w:ascii="Times New Roman" w:hAnsi="Times New Roman" w:cs="Times New Roman"/>
          <w:color w:val="000000" w:themeColor="text1"/>
          <w:spacing w:val="-2"/>
          <w:sz w:val="28"/>
          <w:szCs w:val="28"/>
        </w:rPr>
      </w:pPr>
      <w:r w:rsidRPr="006A47AD">
        <w:rPr>
          <w:rFonts w:ascii="Times New Roman" w:hAnsi="Times New Roman" w:cs="Times New Roman"/>
          <w:spacing w:val="2"/>
          <w:sz w:val="28"/>
          <w:szCs w:val="28"/>
        </w:rPr>
        <w:t xml:space="preserve">Qua kiểm tra, thanh tra, giám sát của cấp, các ngành trong thời gian qua chất lượng tham mưu, trách nhiệm thực hiện nhiệm vụ của nhiều kế toán đơn vị trường </w:t>
      </w:r>
      <w:r w:rsidRPr="006A47AD">
        <w:rPr>
          <w:rFonts w:ascii="Times New Roman" w:hAnsi="Times New Roman" w:cs="Times New Roman"/>
          <w:spacing w:val="2"/>
          <w:sz w:val="28"/>
          <w:szCs w:val="28"/>
        </w:rPr>
        <w:lastRenderedPageBreak/>
        <w:t>học, kế toán cấp xã còn hạn chế, bất cập nhất trong bàn giao hồ sơ kế toán khi thực hiện quyết định luân chuyển kế toán, chậm nộp hồ sơ quyết toán, hồ sơ thanh quyết toán còn có nội dung chưa chặt chẽ</w:t>
      </w:r>
      <w:r>
        <w:rPr>
          <w:rFonts w:ascii="Times New Roman" w:hAnsi="Times New Roman" w:cs="Times New Roman"/>
          <w:spacing w:val="2"/>
          <w:sz w:val="28"/>
          <w:szCs w:val="28"/>
        </w:rPr>
        <w:t>, sai phạm</w:t>
      </w:r>
      <w:r w:rsidRPr="006A47AD">
        <w:rPr>
          <w:rFonts w:ascii="Times New Roman" w:hAnsi="Times New Roman" w:cs="Times New Roman"/>
          <w:spacing w:val="2"/>
          <w:sz w:val="28"/>
          <w:szCs w:val="28"/>
        </w:rPr>
        <w:t>.</w:t>
      </w:r>
    </w:p>
    <w:p w:rsidR="004E1424" w:rsidRPr="00D64CE6" w:rsidRDefault="004E1424" w:rsidP="004E1424">
      <w:pPr>
        <w:spacing w:before="120" w:after="120" w:line="400" w:lineRule="atLeast"/>
        <w:ind w:firstLine="680"/>
        <w:jc w:val="both"/>
        <w:rPr>
          <w:rFonts w:ascii="Times New Roman" w:hAnsi="Times New Roman" w:cs="Times New Roman"/>
          <w:color w:val="000000" w:themeColor="text1"/>
          <w:spacing w:val="-2"/>
          <w:sz w:val="28"/>
          <w:szCs w:val="28"/>
        </w:rPr>
      </w:pPr>
      <w:r>
        <w:rPr>
          <w:rFonts w:ascii="Times New Roman" w:hAnsi="Times New Roman" w:cs="Times New Roman"/>
          <w:spacing w:val="2"/>
          <w:sz w:val="28"/>
          <w:szCs w:val="28"/>
        </w:rPr>
        <w:t xml:space="preserve">Ban kiến nghị </w:t>
      </w:r>
      <w:r w:rsidRPr="006A47AD">
        <w:rPr>
          <w:rFonts w:ascii="Times New Roman" w:hAnsi="Times New Roman" w:cs="Times New Roman"/>
          <w:spacing w:val="2"/>
          <w:sz w:val="28"/>
          <w:szCs w:val="28"/>
        </w:rPr>
        <w:t>UBND huyện có giải pháp thiết thực nhằm nâng cao chất lượng tham mưu, trách nhiệm thực hiện nhiệm vụ của đội ngũ kế toán để khắc phục những hạn chế, bất cập</w:t>
      </w:r>
      <w:r>
        <w:rPr>
          <w:rFonts w:ascii="Times New Roman" w:hAnsi="Times New Roman" w:cs="Times New Roman"/>
          <w:spacing w:val="2"/>
          <w:sz w:val="28"/>
          <w:szCs w:val="28"/>
        </w:rPr>
        <w:t xml:space="preserve"> đã được chỉ ra.</w:t>
      </w:r>
    </w:p>
    <w:p w:rsidR="001A3857" w:rsidRPr="00D64CE6" w:rsidRDefault="001A3857" w:rsidP="00720F96">
      <w:pPr>
        <w:spacing w:before="120" w:after="120" w:line="400" w:lineRule="atLeast"/>
        <w:ind w:firstLine="680"/>
        <w:jc w:val="both"/>
        <w:rPr>
          <w:rFonts w:ascii="Times New Roman" w:hAnsi="Times New Roman" w:cs="Times New Roman"/>
          <w:b/>
          <w:color w:val="000000" w:themeColor="text1"/>
          <w:spacing w:val="-2"/>
          <w:sz w:val="28"/>
          <w:szCs w:val="28"/>
        </w:rPr>
      </w:pPr>
      <w:r w:rsidRPr="00D64CE6">
        <w:rPr>
          <w:rFonts w:ascii="Times New Roman" w:hAnsi="Times New Roman" w:cs="Times New Roman"/>
          <w:b/>
          <w:color w:val="000000" w:themeColor="text1"/>
          <w:spacing w:val="-2"/>
          <w:sz w:val="28"/>
          <w:szCs w:val="28"/>
        </w:rPr>
        <w:t>B. TỜ TÌNH, DỰ THẢO NGHỊ QUYẾT ĐIỀU CHỈNH, BỔ SUNG DỰ TOÁN THU, CHI NGÂN SÁCH</w:t>
      </w:r>
      <w:r w:rsidR="00720F96">
        <w:rPr>
          <w:rFonts w:ascii="Times New Roman" w:hAnsi="Times New Roman" w:cs="Times New Roman"/>
          <w:b/>
          <w:color w:val="000000" w:themeColor="text1"/>
          <w:spacing w:val="-2"/>
          <w:sz w:val="28"/>
          <w:szCs w:val="28"/>
        </w:rPr>
        <w:t xml:space="preserve"> ĐỊA PHƯƠNG</w:t>
      </w:r>
      <w:r w:rsidR="008A5AAB">
        <w:rPr>
          <w:rFonts w:ascii="Times New Roman" w:hAnsi="Times New Roman" w:cs="Times New Roman"/>
          <w:b/>
          <w:color w:val="000000" w:themeColor="text1"/>
          <w:spacing w:val="-2"/>
          <w:sz w:val="28"/>
          <w:szCs w:val="28"/>
        </w:rPr>
        <w:t xml:space="preserve"> NĂM 2024</w:t>
      </w:r>
    </w:p>
    <w:p w:rsidR="001A3857" w:rsidRPr="00D64CE6" w:rsidRDefault="001A3857" w:rsidP="00720F96">
      <w:pPr>
        <w:spacing w:before="120" w:after="120" w:line="400" w:lineRule="atLeast"/>
        <w:ind w:firstLine="680"/>
        <w:jc w:val="both"/>
        <w:rPr>
          <w:rFonts w:ascii="Times New Roman" w:hAnsi="Times New Roman" w:cs="Times New Roman"/>
          <w:b/>
          <w:color w:val="000000" w:themeColor="text1"/>
          <w:spacing w:val="-2"/>
          <w:sz w:val="28"/>
          <w:szCs w:val="28"/>
        </w:rPr>
      </w:pPr>
      <w:r w:rsidRPr="00D64CE6">
        <w:rPr>
          <w:rFonts w:ascii="Times New Roman" w:hAnsi="Times New Roman" w:cs="Times New Roman"/>
          <w:b/>
          <w:color w:val="000000" w:themeColor="text1"/>
          <w:spacing w:val="-2"/>
          <w:sz w:val="28"/>
          <w:szCs w:val="28"/>
        </w:rPr>
        <w:t>1. Sự cần thiết trình ban hành nghị quyết</w:t>
      </w:r>
    </w:p>
    <w:p w:rsidR="001A3857" w:rsidRPr="00D64CE6" w:rsidRDefault="001A3857" w:rsidP="00720F96">
      <w:pPr>
        <w:spacing w:before="120" w:after="120" w:line="400" w:lineRule="atLeast"/>
        <w:ind w:firstLine="680"/>
        <w:jc w:val="both"/>
        <w:rPr>
          <w:rFonts w:ascii="Times New Roman" w:hAnsi="Times New Roman" w:cs="Times New Roman"/>
          <w:color w:val="000000" w:themeColor="text1"/>
          <w:spacing w:val="-2"/>
          <w:sz w:val="28"/>
          <w:szCs w:val="28"/>
        </w:rPr>
      </w:pPr>
      <w:r w:rsidRPr="00D64CE6">
        <w:rPr>
          <w:rFonts w:ascii="Times New Roman" w:hAnsi="Times New Roman" w:cs="Times New Roman"/>
          <w:color w:val="000000" w:themeColor="text1"/>
          <w:spacing w:val="-2"/>
          <w:sz w:val="28"/>
          <w:szCs w:val="28"/>
        </w:rPr>
        <w:t>Việc UBND huyện trình HĐND huyện quyết định điều chỉnh dự toán thu, chi ngân sách địa phương là đúng quy định.</w:t>
      </w:r>
    </w:p>
    <w:p w:rsidR="00B64CF5" w:rsidRPr="00D64CE6" w:rsidRDefault="00A413E4" w:rsidP="00720F96">
      <w:pPr>
        <w:spacing w:before="120" w:after="120" w:line="400" w:lineRule="atLeast"/>
        <w:ind w:firstLine="680"/>
        <w:jc w:val="both"/>
        <w:rPr>
          <w:rFonts w:ascii="Times New Roman" w:hAnsi="Times New Roman" w:cs="Times New Roman"/>
          <w:b/>
          <w:color w:val="000000" w:themeColor="text1"/>
          <w:spacing w:val="-2"/>
          <w:sz w:val="28"/>
          <w:szCs w:val="28"/>
        </w:rPr>
      </w:pPr>
      <w:r>
        <w:rPr>
          <w:rFonts w:ascii="Times New Roman" w:hAnsi="Times New Roman" w:cs="Times New Roman"/>
          <w:b/>
          <w:color w:val="000000" w:themeColor="text1"/>
          <w:spacing w:val="-2"/>
          <w:sz w:val="28"/>
          <w:szCs w:val="28"/>
        </w:rPr>
        <w:t>2</w:t>
      </w:r>
      <w:r w:rsidR="000E1972" w:rsidRPr="00D64CE6">
        <w:rPr>
          <w:rFonts w:ascii="Times New Roman" w:hAnsi="Times New Roman" w:cs="Times New Roman"/>
          <w:b/>
          <w:color w:val="000000" w:themeColor="text1"/>
          <w:spacing w:val="-2"/>
          <w:sz w:val="28"/>
          <w:szCs w:val="28"/>
        </w:rPr>
        <w:t>. Dự thảo nghị quyết</w:t>
      </w:r>
    </w:p>
    <w:p w:rsidR="00B5157B" w:rsidRDefault="000E1972" w:rsidP="00720F96">
      <w:pPr>
        <w:spacing w:before="120" w:after="120" w:line="400" w:lineRule="atLeast"/>
        <w:ind w:firstLine="680"/>
        <w:jc w:val="both"/>
        <w:rPr>
          <w:rFonts w:ascii="Times New Roman" w:hAnsi="Times New Roman" w:cs="Times New Roman"/>
          <w:color w:val="000000" w:themeColor="text1"/>
          <w:spacing w:val="-2"/>
          <w:sz w:val="28"/>
          <w:szCs w:val="28"/>
        </w:rPr>
      </w:pPr>
      <w:r w:rsidRPr="00D64CE6">
        <w:rPr>
          <w:rFonts w:ascii="Times New Roman" w:hAnsi="Times New Roman" w:cs="Times New Roman"/>
          <w:color w:val="000000" w:themeColor="text1"/>
          <w:spacing w:val="-2"/>
          <w:sz w:val="28"/>
          <w:szCs w:val="28"/>
        </w:rPr>
        <w:t xml:space="preserve">Ban </w:t>
      </w:r>
      <w:r w:rsidR="00B5157B">
        <w:rPr>
          <w:rFonts w:ascii="Times New Roman" w:hAnsi="Times New Roman" w:cs="Times New Roman"/>
          <w:color w:val="000000" w:themeColor="text1"/>
          <w:spacing w:val="-2"/>
          <w:sz w:val="28"/>
          <w:szCs w:val="28"/>
        </w:rPr>
        <w:t xml:space="preserve">kinh tế - xã hội HĐND huyện </w:t>
      </w:r>
      <w:r w:rsidR="00AC083D">
        <w:rPr>
          <w:rFonts w:ascii="Times New Roman" w:hAnsi="Times New Roman" w:cs="Times New Roman"/>
          <w:color w:val="000000" w:themeColor="text1"/>
          <w:spacing w:val="-2"/>
          <w:sz w:val="28"/>
          <w:szCs w:val="28"/>
        </w:rPr>
        <w:t xml:space="preserve">cơ bản </w:t>
      </w:r>
      <w:r w:rsidR="00B5157B">
        <w:rPr>
          <w:rFonts w:ascii="Times New Roman" w:hAnsi="Times New Roman" w:cs="Times New Roman"/>
          <w:color w:val="000000" w:themeColor="text1"/>
          <w:spacing w:val="-2"/>
          <w:sz w:val="28"/>
          <w:szCs w:val="28"/>
        </w:rPr>
        <w:t xml:space="preserve">nhất trí với nội dung dự thảo Nghị quyết do UBND huyện trình HĐND huyện. </w:t>
      </w:r>
    </w:p>
    <w:p w:rsidR="000E1972" w:rsidRDefault="00B5157B" w:rsidP="00720F96">
      <w:pPr>
        <w:spacing w:before="120" w:after="120" w:line="400" w:lineRule="atLeast"/>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Tuy nhiên, Ban </w:t>
      </w:r>
      <w:r w:rsidR="000E1972" w:rsidRPr="00D64CE6">
        <w:rPr>
          <w:rFonts w:ascii="Times New Roman" w:hAnsi="Times New Roman" w:cs="Times New Roman"/>
          <w:color w:val="000000" w:themeColor="text1"/>
          <w:spacing w:val="-2"/>
          <w:sz w:val="28"/>
          <w:szCs w:val="28"/>
        </w:rPr>
        <w:t xml:space="preserve">đề nghị điều chỉnh </w:t>
      </w:r>
      <w:r w:rsidR="000515A0">
        <w:rPr>
          <w:rFonts w:ascii="Times New Roman" w:hAnsi="Times New Roman" w:cs="Times New Roman"/>
          <w:color w:val="000000" w:themeColor="text1"/>
          <w:spacing w:val="-2"/>
          <w:sz w:val="28"/>
          <w:szCs w:val="28"/>
        </w:rPr>
        <w:t xml:space="preserve">phụ biểu kèm theo Nghị quyết </w:t>
      </w:r>
      <w:r w:rsidR="000E1972" w:rsidRPr="00D64CE6">
        <w:rPr>
          <w:rFonts w:ascii="Times New Roman" w:hAnsi="Times New Roman" w:cs="Times New Roman"/>
          <w:color w:val="000000" w:themeColor="text1"/>
          <w:spacing w:val="-2"/>
          <w:sz w:val="28"/>
          <w:szCs w:val="28"/>
        </w:rPr>
        <w:t>như sau:</w:t>
      </w:r>
    </w:p>
    <w:p w:rsidR="00AE6274" w:rsidRDefault="00DD1076" w:rsidP="00720F96">
      <w:pPr>
        <w:spacing w:before="120" w:after="120" w:line="400" w:lineRule="atLeast"/>
        <w:ind w:firstLine="68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Biểu số 02, chỉnh sửa mục D. </w:t>
      </w:r>
      <w:r w:rsidR="00AE6274">
        <w:rPr>
          <w:rFonts w:ascii="Times New Roman" w:hAnsi="Times New Roman" w:cs="Times New Roman"/>
          <w:color w:val="000000" w:themeColor="text1"/>
          <w:spacing w:val="-2"/>
          <w:sz w:val="28"/>
          <w:szCs w:val="28"/>
        </w:rPr>
        <w:t xml:space="preserve">"Chi chuyển nguồn sang năm sau" thành " Chi từ nguồn KP chuyển nguồn năm 2023 sang năm 2024" </w:t>
      </w:r>
      <w:r w:rsidR="00E13479">
        <w:rPr>
          <w:rFonts w:ascii="Times New Roman" w:hAnsi="Times New Roman" w:cs="Times New Roman"/>
          <w:color w:val="000000" w:themeColor="text1"/>
          <w:spacing w:val="-2"/>
          <w:sz w:val="28"/>
          <w:szCs w:val="28"/>
        </w:rPr>
        <w:t>và chi tiết</w:t>
      </w:r>
      <w:r w:rsidR="00E33A2E">
        <w:rPr>
          <w:rFonts w:ascii="Times New Roman" w:hAnsi="Times New Roman" w:cs="Times New Roman"/>
          <w:color w:val="000000" w:themeColor="text1"/>
          <w:spacing w:val="-2"/>
          <w:sz w:val="28"/>
          <w:szCs w:val="28"/>
        </w:rPr>
        <w:t xml:space="preserve"> chuyển nguồn ngân sách huyệ</w:t>
      </w:r>
      <w:r w:rsidR="00AE6274">
        <w:rPr>
          <w:rFonts w:ascii="Times New Roman" w:hAnsi="Times New Roman" w:cs="Times New Roman"/>
          <w:color w:val="000000" w:themeColor="text1"/>
          <w:spacing w:val="-2"/>
          <w:sz w:val="28"/>
          <w:szCs w:val="28"/>
        </w:rPr>
        <w:t>n, ngân sách xã.</w:t>
      </w:r>
    </w:p>
    <w:p w:rsidR="004C5942" w:rsidRDefault="00684661" w:rsidP="00720F96">
      <w:pPr>
        <w:spacing w:before="120" w:after="120" w:line="400" w:lineRule="atLeast"/>
        <w:ind w:firstLine="680"/>
        <w:jc w:val="both"/>
        <w:rPr>
          <w:rFonts w:ascii="Times New Roman" w:hAnsi="Times New Roman" w:cs="Times New Roman"/>
          <w:sz w:val="28"/>
          <w:szCs w:val="28"/>
        </w:rPr>
      </w:pPr>
      <w:r>
        <w:rPr>
          <w:rFonts w:ascii="Times New Roman" w:hAnsi="Times New Roman" w:cs="Times New Roman"/>
          <w:spacing w:val="-2"/>
          <w:sz w:val="28"/>
          <w:szCs w:val="28"/>
        </w:rPr>
        <w:tab/>
      </w:r>
      <w:r w:rsidR="004E1AD9" w:rsidRPr="004E1AD9">
        <w:rPr>
          <w:rFonts w:ascii="Times New Roman" w:hAnsi="Times New Roman" w:cs="Times New Roman"/>
          <w:sz w:val="28"/>
          <w:szCs w:val="28"/>
        </w:rPr>
        <w:t xml:space="preserve">Ban kinh tế -XH Hội đồng nhân dân huyện </w:t>
      </w:r>
      <w:r w:rsidR="00AE6274">
        <w:rPr>
          <w:rFonts w:ascii="Times New Roman" w:hAnsi="Times New Roman" w:cs="Times New Roman"/>
          <w:sz w:val="28"/>
          <w:szCs w:val="28"/>
        </w:rPr>
        <w:t>kính trình</w:t>
      </w:r>
      <w:r w:rsidR="00D57399" w:rsidRPr="00D57399">
        <w:rPr>
          <w:rFonts w:ascii="Times New Roman" w:hAnsi="Times New Roman" w:cs="Times New Roman"/>
          <w:sz w:val="28"/>
          <w:szCs w:val="28"/>
        </w:rPr>
        <w:t xml:space="preserve"> </w:t>
      </w:r>
      <w:r w:rsidR="00D57399">
        <w:rPr>
          <w:rFonts w:ascii="Times New Roman" w:hAnsi="Times New Roman" w:cs="Times New Roman"/>
          <w:sz w:val="28"/>
          <w:szCs w:val="28"/>
        </w:rPr>
        <w:t xml:space="preserve">kỳ họp thứ 20 </w:t>
      </w:r>
      <w:r w:rsidR="00D57399">
        <w:rPr>
          <w:rFonts w:ascii="Times New Roman" w:hAnsi="Times New Roman" w:cs="Times New Roman"/>
          <w:sz w:val="28"/>
          <w:szCs w:val="28"/>
        </w:rPr>
        <w:t>HĐND</w:t>
      </w:r>
      <w:r w:rsidR="004E1AD9" w:rsidRPr="004E1AD9">
        <w:rPr>
          <w:rFonts w:ascii="Times New Roman" w:hAnsi="Times New Roman" w:cs="Times New Roman"/>
          <w:sz w:val="28"/>
          <w:szCs w:val="28"/>
        </w:rPr>
        <w:t xml:space="preserve"> huyện</w:t>
      </w:r>
      <w:r w:rsidR="00D57399">
        <w:rPr>
          <w:rFonts w:ascii="Times New Roman" w:hAnsi="Times New Roman" w:cs="Times New Roman"/>
          <w:sz w:val="28"/>
          <w:szCs w:val="28"/>
        </w:rPr>
        <w:t xml:space="preserve"> khóa XX nhiệm kỳ 2021-2026, </w:t>
      </w:r>
      <w:r w:rsidR="008202C2">
        <w:rPr>
          <w:rFonts w:ascii="Times New Roman" w:hAnsi="Times New Roman" w:cs="Times New Roman"/>
          <w:sz w:val="28"/>
          <w:szCs w:val="28"/>
        </w:rPr>
        <w:t>xem xét</w:t>
      </w:r>
      <w:r>
        <w:rPr>
          <w:rFonts w:ascii="Times New Roman" w:hAnsi="Times New Roman" w:cs="Times New Roman"/>
          <w:sz w:val="28"/>
          <w:szCs w:val="28"/>
        </w:rPr>
        <w:t>, quyết định</w:t>
      </w:r>
      <w:r w:rsidR="004E1AD9" w:rsidRPr="004E1AD9">
        <w:rPr>
          <w:rFonts w:ascii="Times New Roman" w:hAnsi="Times New Roman" w:cs="Times New Roman"/>
          <w:sz w:val="28"/>
          <w:szCs w:val="28"/>
        </w:rPr>
        <w:t>./.</w:t>
      </w:r>
    </w:p>
    <w:p w:rsidR="00A507FC" w:rsidRPr="00894180" w:rsidRDefault="00A507FC" w:rsidP="00720F96">
      <w:pPr>
        <w:tabs>
          <w:tab w:val="left" w:pos="567"/>
        </w:tabs>
        <w:spacing w:before="120" w:after="120" w:line="240" w:lineRule="exact"/>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60"/>
      </w:tblGrid>
      <w:tr w:rsidR="004E1AD9" w:rsidRPr="004E1AD9" w:rsidTr="00B4619C">
        <w:tc>
          <w:tcPr>
            <w:tcW w:w="4361" w:type="dxa"/>
            <w:hideMark/>
          </w:tcPr>
          <w:p w:rsidR="004E1AD9" w:rsidRPr="004E1AD9" w:rsidRDefault="004E1AD9" w:rsidP="008202C2">
            <w:pPr>
              <w:jc w:val="both"/>
              <w:rPr>
                <w:rFonts w:ascii="Times New Roman" w:hAnsi="Times New Roman" w:cs="Times New Roman"/>
                <w:b/>
                <w:i/>
                <w:sz w:val="28"/>
                <w:szCs w:val="28"/>
              </w:rPr>
            </w:pPr>
            <w:r w:rsidRPr="004E1AD9">
              <w:rPr>
                <w:rFonts w:ascii="Times New Roman" w:hAnsi="Times New Roman" w:cs="Times New Roman"/>
                <w:b/>
                <w:i/>
                <w:sz w:val="28"/>
                <w:szCs w:val="28"/>
              </w:rPr>
              <w:t xml:space="preserve">Nơi nhận: </w:t>
            </w:r>
          </w:p>
          <w:p w:rsidR="004E1AD9" w:rsidRPr="004E1AD9" w:rsidRDefault="004E1AD9" w:rsidP="008202C2">
            <w:pPr>
              <w:jc w:val="both"/>
              <w:rPr>
                <w:rFonts w:ascii="Times New Roman" w:hAnsi="Times New Roman" w:cs="Times New Roman"/>
                <w:sz w:val="24"/>
                <w:szCs w:val="24"/>
              </w:rPr>
            </w:pPr>
            <w:r w:rsidRPr="004E1AD9">
              <w:rPr>
                <w:rFonts w:ascii="Times New Roman" w:hAnsi="Times New Roman" w:cs="Times New Roman"/>
                <w:sz w:val="24"/>
                <w:szCs w:val="24"/>
              </w:rPr>
              <w:t>- Thường trực HĐND huyện;</w:t>
            </w:r>
          </w:p>
          <w:p w:rsidR="004E1AD9" w:rsidRPr="004E1AD9" w:rsidRDefault="004E1AD9" w:rsidP="008202C2">
            <w:pPr>
              <w:jc w:val="both"/>
              <w:rPr>
                <w:rFonts w:ascii="Times New Roman" w:hAnsi="Times New Roman" w:cs="Times New Roman"/>
                <w:sz w:val="24"/>
                <w:szCs w:val="24"/>
              </w:rPr>
            </w:pPr>
            <w:r w:rsidRPr="004E1AD9">
              <w:rPr>
                <w:rFonts w:ascii="Times New Roman" w:hAnsi="Times New Roman" w:cs="Times New Roman"/>
                <w:sz w:val="24"/>
                <w:szCs w:val="24"/>
              </w:rPr>
              <w:t>- UBND huyện;</w:t>
            </w:r>
          </w:p>
          <w:p w:rsidR="004E1AD9" w:rsidRPr="004E1AD9" w:rsidRDefault="004E1AD9" w:rsidP="008202C2">
            <w:pPr>
              <w:jc w:val="both"/>
              <w:rPr>
                <w:rFonts w:ascii="Times New Roman" w:hAnsi="Times New Roman" w:cs="Times New Roman"/>
                <w:sz w:val="24"/>
                <w:szCs w:val="24"/>
              </w:rPr>
            </w:pPr>
            <w:r w:rsidRPr="004E1AD9">
              <w:rPr>
                <w:rFonts w:ascii="Times New Roman" w:hAnsi="Times New Roman" w:cs="Times New Roman"/>
                <w:sz w:val="24"/>
                <w:szCs w:val="24"/>
              </w:rPr>
              <w:t>- Các Đại biểu HĐND huyện khóa XXI;</w:t>
            </w:r>
          </w:p>
          <w:p w:rsidR="004E1AD9" w:rsidRPr="004E1AD9" w:rsidRDefault="004E1AD9" w:rsidP="008202C2">
            <w:pPr>
              <w:jc w:val="both"/>
              <w:rPr>
                <w:rFonts w:ascii="Times New Roman" w:hAnsi="Times New Roman" w:cs="Times New Roman"/>
                <w:sz w:val="24"/>
                <w:szCs w:val="24"/>
              </w:rPr>
            </w:pPr>
            <w:r w:rsidRPr="004E1AD9">
              <w:rPr>
                <w:rFonts w:ascii="Times New Roman" w:hAnsi="Times New Roman" w:cs="Times New Roman"/>
                <w:sz w:val="24"/>
                <w:szCs w:val="24"/>
              </w:rPr>
              <w:t>- Đại biểu tham dự kỳ họp;</w:t>
            </w:r>
          </w:p>
          <w:p w:rsidR="004E1AD9" w:rsidRPr="004E1AD9" w:rsidRDefault="004E1AD9" w:rsidP="008202C2">
            <w:pPr>
              <w:jc w:val="both"/>
              <w:rPr>
                <w:rFonts w:ascii="Times New Roman" w:hAnsi="Times New Roman" w:cs="Times New Roman"/>
                <w:sz w:val="28"/>
                <w:szCs w:val="28"/>
              </w:rPr>
            </w:pPr>
            <w:r w:rsidRPr="004E1AD9">
              <w:rPr>
                <w:rFonts w:ascii="Times New Roman" w:hAnsi="Times New Roman" w:cs="Times New Roman"/>
                <w:sz w:val="24"/>
                <w:szCs w:val="24"/>
              </w:rPr>
              <w:t>- Lưu: VT.</w:t>
            </w:r>
          </w:p>
        </w:tc>
        <w:tc>
          <w:tcPr>
            <w:tcW w:w="5260" w:type="dxa"/>
          </w:tcPr>
          <w:p w:rsidR="004E1AD9" w:rsidRPr="004E1AD9" w:rsidRDefault="004E1AD9" w:rsidP="008202C2">
            <w:pPr>
              <w:jc w:val="center"/>
              <w:rPr>
                <w:rFonts w:ascii="Times New Roman" w:hAnsi="Times New Roman" w:cs="Times New Roman"/>
                <w:b/>
                <w:sz w:val="28"/>
                <w:szCs w:val="28"/>
              </w:rPr>
            </w:pPr>
            <w:r w:rsidRPr="004E1AD9">
              <w:rPr>
                <w:rFonts w:ascii="Times New Roman" w:hAnsi="Times New Roman" w:cs="Times New Roman"/>
                <w:b/>
                <w:sz w:val="28"/>
                <w:szCs w:val="28"/>
              </w:rPr>
              <w:t>TM. BAN KT-XH HĐND HUYỆN</w:t>
            </w:r>
          </w:p>
          <w:p w:rsidR="004E1AD9" w:rsidRPr="004E1AD9" w:rsidRDefault="004E1AD9" w:rsidP="008202C2">
            <w:pPr>
              <w:jc w:val="center"/>
              <w:rPr>
                <w:rFonts w:ascii="Times New Roman" w:hAnsi="Times New Roman" w:cs="Times New Roman"/>
                <w:b/>
                <w:sz w:val="28"/>
                <w:szCs w:val="28"/>
              </w:rPr>
            </w:pPr>
            <w:r w:rsidRPr="004E1AD9">
              <w:rPr>
                <w:rFonts w:ascii="Times New Roman" w:hAnsi="Times New Roman" w:cs="Times New Roman"/>
                <w:b/>
                <w:sz w:val="28"/>
                <w:szCs w:val="28"/>
              </w:rPr>
              <w:t>TRƯỞNG BAN</w:t>
            </w:r>
          </w:p>
          <w:p w:rsidR="00894180" w:rsidRDefault="00894180" w:rsidP="008202C2">
            <w:pPr>
              <w:spacing w:after="200"/>
              <w:jc w:val="center"/>
              <w:rPr>
                <w:rFonts w:ascii="Times New Roman" w:hAnsi="Times New Roman" w:cs="Times New Roman"/>
                <w:b/>
                <w:sz w:val="28"/>
                <w:szCs w:val="28"/>
                <w:lang w:val="vi-VN"/>
              </w:rPr>
            </w:pPr>
          </w:p>
          <w:p w:rsidR="00894180" w:rsidRDefault="00894180" w:rsidP="008202C2">
            <w:pPr>
              <w:spacing w:after="200"/>
              <w:jc w:val="center"/>
              <w:rPr>
                <w:rFonts w:ascii="Times New Roman" w:hAnsi="Times New Roman" w:cs="Times New Roman"/>
                <w:b/>
                <w:sz w:val="28"/>
                <w:szCs w:val="28"/>
              </w:rPr>
            </w:pPr>
          </w:p>
          <w:p w:rsidR="00A507FC" w:rsidRPr="00A507FC" w:rsidRDefault="00A507FC" w:rsidP="008202C2">
            <w:pPr>
              <w:spacing w:after="200"/>
              <w:jc w:val="center"/>
              <w:rPr>
                <w:rFonts w:ascii="Times New Roman" w:hAnsi="Times New Roman" w:cs="Times New Roman"/>
                <w:b/>
                <w:sz w:val="28"/>
                <w:szCs w:val="28"/>
              </w:rPr>
            </w:pPr>
          </w:p>
          <w:p w:rsidR="004E1AD9" w:rsidRPr="004E1AD9" w:rsidRDefault="004E1AD9" w:rsidP="008202C2">
            <w:pPr>
              <w:spacing w:after="200"/>
              <w:jc w:val="center"/>
              <w:rPr>
                <w:rFonts w:ascii="Times New Roman" w:hAnsi="Times New Roman" w:cs="Times New Roman"/>
                <w:b/>
                <w:sz w:val="28"/>
                <w:szCs w:val="28"/>
              </w:rPr>
            </w:pPr>
            <w:r w:rsidRPr="004E1AD9">
              <w:rPr>
                <w:rFonts w:ascii="Times New Roman" w:hAnsi="Times New Roman" w:cs="Times New Roman"/>
                <w:b/>
                <w:sz w:val="28"/>
                <w:szCs w:val="28"/>
              </w:rPr>
              <w:t>Trần Thị Thanh Huyền</w:t>
            </w:r>
          </w:p>
          <w:p w:rsidR="004E1AD9" w:rsidRPr="004E1AD9" w:rsidRDefault="004E1AD9" w:rsidP="008202C2">
            <w:pPr>
              <w:spacing w:after="200"/>
              <w:jc w:val="center"/>
              <w:rPr>
                <w:rFonts w:ascii="Times New Roman" w:hAnsi="Times New Roman" w:cs="Times New Roman"/>
                <w:b/>
                <w:sz w:val="28"/>
                <w:szCs w:val="28"/>
              </w:rPr>
            </w:pPr>
          </w:p>
          <w:p w:rsidR="004E1AD9" w:rsidRPr="004E1AD9" w:rsidRDefault="004E1AD9" w:rsidP="008202C2">
            <w:pPr>
              <w:spacing w:after="200"/>
              <w:jc w:val="center"/>
              <w:rPr>
                <w:rFonts w:ascii="Times New Roman" w:hAnsi="Times New Roman" w:cs="Times New Roman"/>
                <w:b/>
                <w:sz w:val="28"/>
                <w:szCs w:val="28"/>
              </w:rPr>
            </w:pPr>
          </w:p>
        </w:tc>
      </w:tr>
    </w:tbl>
    <w:p w:rsidR="004E1AD9" w:rsidRPr="004E1AD9" w:rsidRDefault="004E1AD9" w:rsidP="004E1AD9">
      <w:pPr>
        <w:spacing w:before="120" w:after="0" w:line="400" w:lineRule="atLeast"/>
        <w:ind w:firstLine="680"/>
        <w:jc w:val="both"/>
        <w:rPr>
          <w:rFonts w:ascii="Times New Roman" w:hAnsi="Times New Roman" w:cs="Times New Roman"/>
          <w:b/>
          <w:color w:val="000000"/>
          <w:spacing w:val="-20"/>
          <w:sz w:val="24"/>
          <w:szCs w:val="24"/>
          <w:shd w:val="clear" w:color="auto" w:fill="FFFFFF"/>
        </w:rPr>
      </w:pPr>
    </w:p>
    <w:p w:rsidR="004E1AD9" w:rsidRPr="004E1AD9" w:rsidRDefault="004E1AD9" w:rsidP="004E1AD9">
      <w:pPr>
        <w:spacing w:before="120" w:after="0" w:line="400" w:lineRule="atLeast"/>
        <w:ind w:firstLine="680"/>
        <w:jc w:val="both"/>
        <w:rPr>
          <w:rFonts w:ascii="Times New Roman" w:hAnsi="Times New Roman" w:cs="Times New Roman"/>
          <w:b/>
          <w:color w:val="000000"/>
          <w:spacing w:val="-20"/>
          <w:sz w:val="24"/>
          <w:szCs w:val="24"/>
          <w:shd w:val="clear" w:color="auto" w:fill="FFFFFF"/>
        </w:rPr>
      </w:pPr>
    </w:p>
    <w:p w:rsidR="004E1AD9" w:rsidRPr="004E1AD9" w:rsidRDefault="004E1AD9" w:rsidP="004E1AD9">
      <w:pPr>
        <w:spacing w:before="120" w:after="0" w:line="400" w:lineRule="atLeast"/>
        <w:ind w:firstLine="680"/>
        <w:jc w:val="both"/>
        <w:rPr>
          <w:rFonts w:ascii="Times New Roman" w:hAnsi="Times New Roman" w:cs="Times New Roman"/>
          <w:b/>
          <w:color w:val="000000"/>
          <w:spacing w:val="-20"/>
          <w:sz w:val="24"/>
          <w:szCs w:val="24"/>
          <w:shd w:val="clear" w:color="auto" w:fill="FFFFFF"/>
        </w:rPr>
      </w:pPr>
    </w:p>
    <w:p w:rsidR="004E1AD9" w:rsidRPr="004E1AD9" w:rsidRDefault="004E1AD9" w:rsidP="004E1AD9">
      <w:pPr>
        <w:spacing w:before="120" w:after="0" w:line="400" w:lineRule="atLeast"/>
        <w:ind w:firstLine="680"/>
        <w:jc w:val="both"/>
        <w:rPr>
          <w:rFonts w:ascii="Times New Roman" w:hAnsi="Times New Roman" w:cs="Times New Roman"/>
          <w:b/>
          <w:color w:val="000000"/>
          <w:spacing w:val="-20"/>
          <w:sz w:val="24"/>
          <w:szCs w:val="24"/>
          <w:shd w:val="clear" w:color="auto" w:fill="FFFFFF"/>
        </w:rPr>
      </w:pPr>
    </w:p>
    <w:p w:rsidR="004E1AD9" w:rsidRPr="004E1AD9" w:rsidRDefault="004E1AD9" w:rsidP="004E1AD9">
      <w:pPr>
        <w:spacing w:before="120" w:after="0" w:line="400" w:lineRule="atLeast"/>
        <w:ind w:firstLine="680"/>
        <w:jc w:val="both"/>
        <w:rPr>
          <w:rFonts w:ascii="Times New Roman" w:hAnsi="Times New Roman" w:cs="Times New Roman"/>
          <w:b/>
          <w:color w:val="000000"/>
          <w:spacing w:val="-20"/>
          <w:sz w:val="24"/>
          <w:szCs w:val="24"/>
          <w:shd w:val="clear" w:color="auto" w:fill="FFFFFF"/>
        </w:rPr>
      </w:pPr>
    </w:p>
    <w:sectPr w:rsidR="004E1AD9" w:rsidRPr="004E1AD9" w:rsidSect="0000776B">
      <w:head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D7" w:rsidRDefault="008038D7" w:rsidP="004E1AD9">
      <w:pPr>
        <w:spacing w:after="0" w:line="240" w:lineRule="auto"/>
      </w:pPr>
      <w:r>
        <w:separator/>
      </w:r>
    </w:p>
  </w:endnote>
  <w:endnote w:type="continuationSeparator" w:id="0">
    <w:p w:rsidR="008038D7" w:rsidRDefault="008038D7" w:rsidP="004E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D7" w:rsidRDefault="008038D7" w:rsidP="004E1AD9">
      <w:pPr>
        <w:spacing w:after="0" w:line="240" w:lineRule="auto"/>
      </w:pPr>
      <w:r>
        <w:separator/>
      </w:r>
    </w:p>
  </w:footnote>
  <w:footnote w:type="continuationSeparator" w:id="0">
    <w:p w:rsidR="008038D7" w:rsidRDefault="008038D7" w:rsidP="004E1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62630"/>
      <w:docPartObj>
        <w:docPartGallery w:val="Page Numbers (Top of Page)"/>
        <w:docPartUnique/>
      </w:docPartObj>
    </w:sdtPr>
    <w:sdtEndPr>
      <w:rPr>
        <w:noProof/>
      </w:rPr>
    </w:sdtEndPr>
    <w:sdtContent>
      <w:p w:rsidR="00B4619C" w:rsidRDefault="00B4619C">
        <w:pPr>
          <w:pStyle w:val="Header"/>
          <w:jc w:val="center"/>
        </w:pPr>
        <w:r>
          <w:fldChar w:fldCharType="begin"/>
        </w:r>
        <w:r>
          <w:instrText xml:space="preserve"> PAGE   \* MERGEFORMAT </w:instrText>
        </w:r>
        <w:r>
          <w:fldChar w:fldCharType="separate"/>
        </w:r>
        <w:r w:rsidR="004E1424">
          <w:rPr>
            <w:noProof/>
          </w:rPr>
          <w:t>2</w:t>
        </w:r>
        <w:r>
          <w:rPr>
            <w:noProof/>
          </w:rPr>
          <w:fldChar w:fldCharType="end"/>
        </w:r>
      </w:p>
    </w:sdtContent>
  </w:sdt>
  <w:p w:rsidR="00B4619C" w:rsidRDefault="00B46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B79"/>
    <w:multiLevelType w:val="hybridMultilevel"/>
    <w:tmpl w:val="9C8C18E8"/>
    <w:lvl w:ilvl="0" w:tplc="1742821A">
      <w:start w:val="1"/>
      <w:numFmt w:val="bullet"/>
      <w:lvlText w:val=""/>
      <w:lvlJc w:val="left"/>
      <w:pPr>
        <w:ind w:left="1040" w:hanging="360"/>
      </w:pPr>
      <w:rPr>
        <w:rFonts w:ascii="Symbol" w:eastAsiaTheme="minorHAnsi" w:hAnsi="Symbol"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61"/>
    <w:rsid w:val="00001FDD"/>
    <w:rsid w:val="000067E1"/>
    <w:rsid w:val="0000776B"/>
    <w:rsid w:val="00013646"/>
    <w:rsid w:val="000151A0"/>
    <w:rsid w:val="0003018E"/>
    <w:rsid w:val="000308AE"/>
    <w:rsid w:val="0003107F"/>
    <w:rsid w:val="0003506C"/>
    <w:rsid w:val="000515A0"/>
    <w:rsid w:val="00054163"/>
    <w:rsid w:val="00062EDF"/>
    <w:rsid w:val="000650E4"/>
    <w:rsid w:val="000809DE"/>
    <w:rsid w:val="00096516"/>
    <w:rsid w:val="000A0CC0"/>
    <w:rsid w:val="000A0F31"/>
    <w:rsid w:val="000B2885"/>
    <w:rsid w:val="000C1709"/>
    <w:rsid w:val="000E1972"/>
    <w:rsid w:val="000F5E39"/>
    <w:rsid w:val="00105398"/>
    <w:rsid w:val="00105F5F"/>
    <w:rsid w:val="001112FF"/>
    <w:rsid w:val="00145968"/>
    <w:rsid w:val="001A0E8D"/>
    <w:rsid w:val="001A3413"/>
    <w:rsid w:val="001A3857"/>
    <w:rsid w:val="001D6B33"/>
    <w:rsid w:val="001E7E40"/>
    <w:rsid w:val="001F096A"/>
    <w:rsid w:val="001F3459"/>
    <w:rsid w:val="002045DF"/>
    <w:rsid w:val="00211229"/>
    <w:rsid w:val="00215185"/>
    <w:rsid w:val="002179D1"/>
    <w:rsid w:val="00223CB7"/>
    <w:rsid w:val="00226E33"/>
    <w:rsid w:val="0023242E"/>
    <w:rsid w:val="00244789"/>
    <w:rsid w:val="00247362"/>
    <w:rsid w:val="00263BA4"/>
    <w:rsid w:val="002644B1"/>
    <w:rsid w:val="002744FB"/>
    <w:rsid w:val="002835EA"/>
    <w:rsid w:val="002842AA"/>
    <w:rsid w:val="00285E50"/>
    <w:rsid w:val="00286DB0"/>
    <w:rsid w:val="002B05B5"/>
    <w:rsid w:val="002E2C50"/>
    <w:rsid w:val="002E4197"/>
    <w:rsid w:val="002F2FE8"/>
    <w:rsid w:val="002F3CAF"/>
    <w:rsid w:val="002F5793"/>
    <w:rsid w:val="00302C72"/>
    <w:rsid w:val="00315117"/>
    <w:rsid w:val="00332FA1"/>
    <w:rsid w:val="003510ED"/>
    <w:rsid w:val="00360A0B"/>
    <w:rsid w:val="00386B69"/>
    <w:rsid w:val="00393BF2"/>
    <w:rsid w:val="00393F6D"/>
    <w:rsid w:val="003A1088"/>
    <w:rsid w:val="003A160A"/>
    <w:rsid w:val="003A6F37"/>
    <w:rsid w:val="003B0354"/>
    <w:rsid w:val="003B28EA"/>
    <w:rsid w:val="003B79AA"/>
    <w:rsid w:val="003D5653"/>
    <w:rsid w:val="003D58A7"/>
    <w:rsid w:val="003E2B74"/>
    <w:rsid w:val="003E3552"/>
    <w:rsid w:val="00407B1D"/>
    <w:rsid w:val="00412661"/>
    <w:rsid w:val="004550C6"/>
    <w:rsid w:val="00470F50"/>
    <w:rsid w:val="0047412C"/>
    <w:rsid w:val="00481CD9"/>
    <w:rsid w:val="004A1E69"/>
    <w:rsid w:val="004A26FB"/>
    <w:rsid w:val="004A3119"/>
    <w:rsid w:val="004A7343"/>
    <w:rsid w:val="004A7C4C"/>
    <w:rsid w:val="004B297A"/>
    <w:rsid w:val="004B4726"/>
    <w:rsid w:val="004C3107"/>
    <w:rsid w:val="004C5942"/>
    <w:rsid w:val="004E1424"/>
    <w:rsid w:val="004E1AD9"/>
    <w:rsid w:val="005008AD"/>
    <w:rsid w:val="00500D2A"/>
    <w:rsid w:val="005017B6"/>
    <w:rsid w:val="00507E61"/>
    <w:rsid w:val="00521DC4"/>
    <w:rsid w:val="00524F57"/>
    <w:rsid w:val="00532E7B"/>
    <w:rsid w:val="00552D01"/>
    <w:rsid w:val="00553549"/>
    <w:rsid w:val="00573CB0"/>
    <w:rsid w:val="00574B75"/>
    <w:rsid w:val="00580615"/>
    <w:rsid w:val="00596B9D"/>
    <w:rsid w:val="00596E42"/>
    <w:rsid w:val="00597963"/>
    <w:rsid w:val="005A2EBB"/>
    <w:rsid w:val="005B1A52"/>
    <w:rsid w:val="005D3A0C"/>
    <w:rsid w:val="005D5851"/>
    <w:rsid w:val="005E06C6"/>
    <w:rsid w:val="00604D14"/>
    <w:rsid w:val="006146FC"/>
    <w:rsid w:val="00617402"/>
    <w:rsid w:val="0063275F"/>
    <w:rsid w:val="006452C9"/>
    <w:rsid w:val="00647AA5"/>
    <w:rsid w:val="00650816"/>
    <w:rsid w:val="00664EE0"/>
    <w:rsid w:val="0067461C"/>
    <w:rsid w:val="006829BD"/>
    <w:rsid w:val="00684661"/>
    <w:rsid w:val="006B7174"/>
    <w:rsid w:val="006D20B1"/>
    <w:rsid w:val="006F0D5D"/>
    <w:rsid w:val="0070691A"/>
    <w:rsid w:val="00715B38"/>
    <w:rsid w:val="00720F96"/>
    <w:rsid w:val="00740CDD"/>
    <w:rsid w:val="00755AAB"/>
    <w:rsid w:val="007636B2"/>
    <w:rsid w:val="00784584"/>
    <w:rsid w:val="00786EB8"/>
    <w:rsid w:val="007910B4"/>
    <w:rsid w:val="00795EB0"/>
    <w:rsid w:val="00795F4F"/>
    <w:rsid w:val="007A1761"/>
    <w:rsid w:val="007A46BF"/>
    <w:rsid w:val="007D60DF"/>
    <w:rsid w:val="007E227D"/>
    <w:rsid w:val="007E6A9A"/>
    <w:rsid w:val="007F049C"/>
    <w:rsid w:val="008038D7"/>
    <w:rsid w:val="00815598"/>
    <w:rsid w:val="008202C2"/>
    <w:rsid w:val="00823CBA"/>
    <w:rsid w:val="00826718"/>
    <w:rsid w:val="008351FD"/>
    <w:rsid w:val="00872F3D"/>
    <w:rsid w:val="00873E05"/>
    <w:rsid w:val="00874AF6"/>
    <w:rsid w:val="00875D82"/>
    <w:rsid w:val="00877595"/>
    <w:rsid w:val="008802C6"/>
    <w:rsid w:val="00881AAB"/>
    <w:rsid w:val="00894180"/>
    <w:rsid w:val="008943B5"/>
    <w:rsid w:val="008A1C91"/>
    <w:rsid w:val="008A42E0"/>
    <w:rsid w:val="008A5AAB"/>
    <w:rsid w:val="008A73C8"/>
    <w:rsid w:val="008B1284"/>
    <w:rsid w:val="008B5EDB"/>
    <w:rsid w:val="008B6A36"/>
    <w:rsid w:val="008C5D23"/>
    <w:rsid w:val="008C7358"/>
    <w:rsid w:val="008D60BD"/>
    <w:rsid w:val="008E2155"/>
    <w:rsid w:val="008F2B09"/>
    <w:rsid w:val="00905B30"/>
    <w:rsid w:val="00924F21"/>
    <w:rsid w:val="009376C4"/>
    <w:rsid w:val="00943282"/>
    <w:rsid w:val="00961C29"/>
    <w:rsid w:val="00964E61"/>
    <w:rsid w:val="009946CF"/>
    <w:rsid w:val="009A1C6D"/>
    <w:rsid w:val="009A4A43"/>
    <w:rsid w:val="009A6498"/>
    <w:rsid w:val="009A64FF"/>
    <w:rsid w:val="009B18D1"/>
    <w:rsid w:val="009B4A32"/>
    <w:rsid w:val="009D4B2E"/>
    <w:rsid w:val="009D5609"/>
    <w:rsid w:val="009D7BF1"/>
    <w:rsid w:val="009F4F6C"/>
    <w:rsid w:val="00A0419D"/>
    <w:rsid w:val="00A12AF2"/>
    <w:rsid w:val="00A24083"/>
    <w:rsid w:val="00A413E4"/>
    <w:rsid w:val="00A41E65"/>
    <w:rsid w:val="00A506EC"/>
    <w:rsid w:val="00A507FC"/>
    <w:rsid w:val="00A71BF4"/>
    <w:rsid w:val="00A81910"/>
    <w:rsid w:val="00A81F33"/>
    <w:rsid w:val="00A8470D"/>
    <w:rsid w:val="00A91F87"/>
    <w:rsid w:val="00A953A9"/>
    <w:rsid w:val="00A95B37"/>
    <w:rsid w:val="00AA00CF"/>
    <w:rsid w:val="00AA3CDC"/>
    <w:rsid w:val="00AA7CC8"/>
    <w:rsid w:val="00AB5B34"/>
    <w:rsid w:val="00AC083D"/>
    <w:rsid w:val="00AC3824"/>
    <w:rsid w:val="00AC5CA2"/>
    <w:rsid w:val="00AE6274"/>
    <w:rsid w:val="00AF39C2"/>
    <w:rsid w:val="00AF4CCE"/>
    <w:rsid w:val="00B07EFF"/>
    <w:rsid w:val="00B10B55"/>
    <w:rsid w:val="00B126C4"/>
    <w:rsid w:val="00B2490F"/>
    <w:rsid w:val="00B43767"/>
    <w:rsid w:val="00B4619C"/>
    <w:rsid w:val="00B5157B"/>
    <w:rsid w:val="00B54A8A"/>
    <w:rsid w:val="00B64CF5"/>
    <w:rsid w:val="00B66A8C"/>
    <w:rsid w:val="00B72D77"/>
    <w:rsid w:val="00B770F5"/>
    <w:rsid w:val="00B86CDF"/>
    <w:rsid w:val="00B86EC3"/>
    <w:rsid w:val="00BA1E48"/>
    <w:rsid w:val="00BB752A"/>
    <w:rsid w:val="00BC766F"/>
    <w:rsid w:val="00BD7493"/>
    <w:rsid w:val="00BE1445"/>
    <w:rsid w:val="00BF1EB5"/>
    <w:rsid w:val="00BF34DA"/>
    <w:rsid w:val="00C00142"/>
    <w:rsid w:val="00C15958"/>
    <w:rsid w:val="00C21E5E"/>
    <w:rsid w:val="00C350A4"/>
    <w:rsid w:val="00C42AEC"/>
    <w:rsid w:val="00C4312F"/>
    <w:rsid w:val="00C47B9D"/>
    <w:rsid w:val="00C56085"/>
    <w:rsid w:val="00C60B88"/>
    <w:rsid w:val="00C71782"/>
    <w:rsid w:val="00C71888"/>
    <w:rsid w:val="00C83D36"/>
    <w:rsid w:val="00C96A8C"/>
    <w:rsid w:val="00CB3218"/>
    <w:rsid w:val="00CC7036"/>
    <w:rsid w:val="00CE4162"/>
    <w:rsid w:val="00CE4ED5"/>
    <w:rsid w:val="00CE6042"/>
    <w:rsid w:val="00CF6439"/>
    <w:rsid w:val="00D02ACC"/>
    <w:rsid w:val="00D16D9E"/>
    <w:rsid w:val="00D17C00"/>
    <w:rsid w:val="00D279C1"/>
    <w:rsid w:val="00D41DE2"/>
    <w:rsid w:val="00D55021"/>
    <w:rsid w:val="00D57399"/>
    <w:rsid w:val="00D627DC"/>
    <w:rsid w:val="00D63A9F"/>
    <w:rsid w:val="00D64CE6"/>
    <w:rsid w:val="00D67D50"/>
    <w:rsid w:val="00D80871"/>
    <w:rsid w:val="00D81D46"/>
    <w:rsid w:val="00D8497B"/>
    <w:rsid w:val="00DB73C3"/>
    <w:rsid w:val="00DD1076"/>
    <w:rsid w:val="00DD5B0E"/>
    <w:rsid w:val="00DE60DD"/>
    <w:rsid w:val="00E07AAD"/>
    <w:rsid w:val="00E13479"/>
    <w:rsid w:val="00E33A2E"/>
    <w:rsid w:val="00E468BE"/>
    <w:rsid w:val="00E668DE"/>
    <w:rsid w:val="00EA1B4B"/>
    <w:rsid w:val="00EB5229"/>
    <w:rsid w:val="00EB7769"/>
    <w:rsid w:val="00EF6EFD"/>
    <w:rsid w:val="00F10877"/>
    <w:rsid w:val="00F22DF4"/>
    <w:rsid w:val="00F32A49"/>
    <w:rsid w:val="00F647BD"/>
    <w:rsid w:val="00F7720D"/>
    <w:rsid w:val="00FA19CC"/>
    <w:rsid w:val="00F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AD9"/>
  </w:style>
  <w:style w:type="table" w:styleId="TableGrid">
    <w:name w:val="Table Grid"/>
    <w:basedOn w:val="TableNormal"/>
    <w:uiPriority w:val="59"/>
    <w:rsid w:val="004E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E1AD9"/>
    <w:pPr>
      <w:spacing w:after="0" w:line="240" w:lineRule="auto"/>
    </w:pPr>
    <w:rPr>
      <w:sz w:val="20"/>
      <w:szCs w:val="20"/>
    </w:rPr>
  </w:style>
  <w:style w:type="character" w:customStyle="1" w:styleId="FootnoteTextChar">
    <w:name w:val="Footnote Text Char"/>
    <w:basedOn w:val="DefaultParagraphFont"/>
    <w:link w:val="FootnoteText"/>
    <w:uiPriority w:val="99"/>
    <w:rsid w:val="004E1AD9"/>
    <w:rPr>
      <w:sz w:val="20"/>
      <w:szCs w:val="20"/>
    </w:rPr>
  </w:style>
  <w:style w:type="character" w:styleId="FootnoteReference">
    <w:name w:val="footnote reference"/>
    <w:basedOn w:val="DefaultParagraphFont"/>
    <w:uiPriority w:val="99"/>
    <w:unhideWhenUsed/>
    <w:rsid w:val="004E1AD9"/>
    <w:rPr>
      <w:vertAlign w:val="superscript"/>
    </w:rPr>
  </w:style>
  <w:style w:type="paragraph" w:styleId="ListParagraph">
    <w:name w:val="List Paragraph"/>
    <w:basedOn w:val="Normal"/>
    <w:uiPriority w:val="34"/>
    <w:qFormat/>
    <w:rsid w:val="00532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AD9"/>
  </w:style>
  <w:style w:type="table" w:styleId="TableGrid">
    <w:name w:val="Table Grid"/>
    <w:basedOn w:val="TableNormal"/>
    <w:uiPriority w:val="59"/>
    <w:rsid w:val="004E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E1AD9"/>
    <w:pPr>
      <w:spacing w:after="0" w:line="240" w:lineRule="auto"/>
    </w:pPr>
    <w:rPr>
      <w:sz w:val="20"/>
      <w:szCs w:val="20"/>
    </w:rPr>
  </w:style>
  <w:style w:type="character" w:customStyle="1" w:styleId="FootnoteTextChar">
    <w:name w:val="Footnote Text Char"/>
    <w:basedOn w:val="DefaultParagraphFont"/>
    <w:link w:val="FootnoteText"/>
    <w:uiPriority w:val="99"/>
    <w:rsid w:val="004E1AD9"/>
    <w:rPr>
      <w:sz w:val="20"/>
      <w:szCs w:val="20"/>
    </w:rPr>
  </w:style>
  <w:style w:type="character" w:styleId="FootnoteReference">
    <w:name w:val="footnote reference"/>
    <w:basedOn w:val="DefaultParagraphFont"/>
    <w:uiPriority w:val="99"/>
    <w:unhideWhenUsed/>
    <w:rsid w:val="004E1AD9"/>
    <w:rPr>
      <w:vertAlign w:val="superscript"/>
    </w:rPr>
  </w:style>
  <w:style w:type="paragraph" w:styleId="ListParagraph">
    <w:name w:val="List Paragraph"/>
    <w:basedOn w:val="Normal"/>
    <w:uiPriority w:val="34"/>
    <w:qFormat/>
    <w:rsid w:val="0053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71</cp:revision>
  <cp:lastPrinted>2022-07-08T11:48:00Z</cp:lastPrinted>
  <dcterms:created xsi:type="dcterms:W3CDTF">2023-07-14T11:28:00Z</dcterms:created>
  <dcterms:modified xsi:type="dcterms:W3CDTF">2024-07-06T04:25:00Z</dcterms:modified>
</cp:coreProperties>
</file>